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900C2">
      <w:pPr>
        <w:ind w:firstLine="880"/>
        <w:jc w:val="center"/>
        <w:rPr>
          <w:rFonts w:ascii="方正小标宋简体" w:eastAsia="方正小标宋简体"/>
          <w:sz w:val="44"/>
          <w:szCs w:val="44"/>
        </w:rPr>
      </w:pPr>
      <w:r>
        <w:rPr>
          <w:rFonts w:hint="eastAsia" w:ascii="方正小标宋简体" w:eastAsia="方正小标宋简体"/>
          <w:sz w:val="44"/>
          <w:szCs w:val="44"/>
        </w:rPr>
        <w:t>广州美术学院人力资源服务平台建设项目需求书</w:t>
      </w:r>
    </w:p>
    <w:p w14:paraId="5874AB09">
      <w:pPr>
        <w:pStyle w:val="2"/>
        <w:rPr>
          <w:rFonts w:hint="eastAsia" w:eastAsia="宋体"/>
          <w:lang w:eastAsia="zh-CN"/>
        </w:rPr>
      </w:pPr>
      <w:bookmarkStart w:id="0" w:name="_Toc219988463"/>
      <w:r>
        <w:rPr>
          <w:rFonts w:hint="eastAsia"/>
          <w:lang w:val="en-US" w:eastAsia="zh-CN"/>
        </w:rPr>
        <w:t>一</w:t>
      </w:r>
      <w:r>
        <w:rPr>
          <w:rFonts w:hint="eastAsia"/>
        </w:rPr>
        <w:t>、项目</w:t>
      </w:r>
      <w:r>
        <w:rPr>
          <w:rFonts w:hint="eastAsia"/>
          <w:lang w:val="en-US" w:eastAsia="zh-CN"/>
        </w:rPr>
        <w:t>需求</w:t>
      </w:r>
    </w:p>
    <w:p w14:paraId="2ABD9D98">
      <w:pPr>
        <w:pStyle w:val="3"/>
      </w:pPr>
      <w:r>
        <w:rPr>
          <w:rFonts w:hint="eastAsia"/>
          <w:lang w:val="en-US" w:eastAsia="zh-CN"/>
        </w:rPr>
        <w:t>1</w:t>
      </w:r>
      <w:r>
        <w:rPr>
          <w:rFonts w:hint="eastAsia"/>
        </w:rPr>
        <w:t>、业务需求</w:t>
      </w:r>
      <w:bookmarkEnd w:id="0"/>
    </w:p>
    <w:p w14:paraId="47539CC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本期系统建设业务需求包含以下方面：</w:t>
      </w:r>
    </w:p>
    <w:p w14:paraId="6DB30A02">
      <w:pPr>
        <w:spacing w:line="360" w:lineRule="auto"/>
        <w:ind w:firstLine="482" w:firstLineChars="200"/>
        <w:rPr>
          <w:rFonts w:hint="eastAsia" w:ascii="宋体" w:hAnsi="宋体" w:cs="仿宋_GB2312"/>
          <w:sz w:val="24"/>
          <w:szCs w:val="24"/>
        </w:rPr>
      </w:pPr>
      <w:r>
        <w:rPr>
          <w:rFonts w:hint="eastAsia" w:ascii="宋体" w:hAnsi="宋体" w:cs="仿宋_GB2312"/>
          <w:b/>
          <w:bCs/>
          <w:sz w:val="24"/>
          <w:szCs w:val="24"/>
        </w:rPr>
        <w:t>1.教职工数据管理：</w:t>
      </w:r>
      <w:r>
        <w:rPr>
          <w:rFonts w:hint="eastAsia" w:ascii="宋体" w:hAnsi="宋体" w:cs="仿宋_GB2312"/>
          <w:sz w:val="24"/>
          <w:szCs w:val="24"/>
        </w:rPr>
        <w:t>建立全校各类教职工全生命周期数据，涵盖基础信息、异动数据与业绩数据，提供多种数据管理、流程审核模式，构建一个完整的、规范的共享型教职工数据库，为各类选用预留人才提供数据基础。</w:t>
      </w:r>
    </w:p>
    <w:p w14:paraId="0893EF02">
      <w:pPr>
        <w:spacing w:line="360" w:lineRule="auto"/>
        <w:ind w:firstLine="482" w:firstLineChars="200"/>
        <w:rPr>
          <w:rFonts w:hint="eastAsia" w:ascii="宋体" w:hAnsi="宋体" w:cs="仿宋_GB2312"/>
          <w:sz w:val="24"/>
          <w:szCs w:val="24"/>
        </w:rPr>
      </w:pPr>
      <w:r>
        <w:rPr>
          <w:rFonts w:hint="eastAsia" w:ascii="宋体" w:hAnsi="宋体" w:cs="仿宋_GB2312"/>
          <w:b/>
          <w:bCs/>
          <w:sz w:val="24"/>
          <w:szCs w:val="24"/>
        </w:rPr>
        <w:t>2.学校机构设置与编制管理：</w:t>
      </w:r>
      <w:r>
        <w:rPr>
          <w:rFonts w:hint="eastAsia" w:ascii="宋体" w:hAnsi="宋体" w:cs="仿宋_GB2312"/>
          <w:sz w:val="24"/>
          <w:szCs w:val="24"/>
        </w:rPr>
        <w:t>建设学校机构相关的更名、合并及撤销相关数据管理，维护学校各级单位、各类人员的编制数据。</w:t>
      </w:r>
    </w:p>
    <w:p w14:paraId="2E44D201">
      <w:pPr>
        <w:spacing w:line="360" w:lineRule="auto"/>
        <w:ind w:firstLine="482" w:firstLineChars="200"/>
        <w:rPr>
          <w:rFonts w:hint="eastAsia" w:ascii="宋体" w:hAnsi="宋体" w:cs="仿宋_GB2312"/>
          <w:sz w:val="24"/>
          <w:szCs w:val="24"/>
        </w:rPr>
      </w:pPr>
      <w:r>
        <w:rPr>
          <w:rFonts w:hint="eastAsia" w:ascii="宋体" w:hAnsi="宋体" w:cs="仿宋_GB2312"/>
          <w:b/>
          <w:bCs/>
          <w:sz w:val="24"/>
          <w:szCs w:val="24"/>
        </w:rPr>
        <w:t>3.职称评审业务管理：</w:t>
      </w:r>
      <w:r>
        <w:rPr>
          <w:rFonts w:hint="eastAsia" w:ascii="宋体" w:hAnsi="宋体" w:cs="仿宋_GB2312"/>
          <w:sz w:val="24"/>
          <w:szCs w:val="24"/>
        </w:rPr>
        <w:t>建设职称评审全业务流程管理应用，覆盖申报、审核、推荐、外审、会议全流程，实现无纸化、自动化</w:t>
      </w:r>
      <w:r>
        <w:rPr>
          <w:rFonts w:hint="eastAsia" w:ascii="宋体" w:hAnsi="宋体" w:cs="仿宋_GB2312"/>
          <w:sz w:val="24"/>
          <w:szCs w:val="24"/>
          <w:lang w:val="en-US" w:eastAsia="zh-CN"/>
        </w:rPr>
        <w:t>评审</w:t>
      </w:r>
      <w:r>
        <w:rPr>
          <w:rFonts w:hint="eastAsia" w:ascii="宋体" w:hAnsi="宋体" w:cs="仿宋_GB2312"/>
          <w:sz w:val="24"/>
          <w:szCs w:val="24"/>
        </w:rPr>
        <w:t>。</w:t>
      </w:r>
    </w:p>
    <w:p w14:paraId="213945A2">
      <w:pPr>
        <w:spacing w:line="360" w:lineRule="auto"/>
        <w:ind w:firstLine="482" w:firstLineChars="200"/>
        <w:rPr>
          <w:rFonts w:hint="eastAsia" w:ascii="宋体" w:hAnsi="宋体" w:cs="仿宋_GB2312"/>
          <w:sz w:val="24"/>
          <w:szCs w:val="24"/>
        </w:rPr>
      </w:pPr>
      <w:r>
        <w:rPr>
          <w:rFonts w:hint="eastAsia" w:ascii="宋体" w:hAnsi="宋体" w:cs="仿宋_GB2312"/>
          <w:b/>
          <w:bCs/>
          <w:sz w:val="24"/>
          <w:szCs w:val="24"/>
        </w:rPr>
        <w:t>4.人才招聘管理：</w:t>
      </w:r>
      <w:r>
        <w:rPr>
          <w:rFonts w:hint="eastAsia" w:ascii="宋体" w:hAnsi="宋体" w:cs="仿宋_GB2312"/>
          <w:sz w:val="24"/>
          <w:szCs w:val="24"/>
        </w:rPr>
        <w:t>针对学校高层次人才、教学科研人员、管理辅助人员等各类型人才引进提供全流程系统功能，包含招聘网、个人中心、流程管理等各类型功能。</w:t>
      </w:r>
    </w:p>
    <w:p w14:paraId="2D312674">
      <w:pPr>
        <w:spacing w:line="360" w:lineRule="auto"/>
        <w:ind w:firstLine="482" w:firstLineChars="200"/>
        <w:rPr>
          <w:rFonts w:hint="eastAsia" w:ascii="宋体" w:hAnsi="宋体" w:cs="仿宋_GB2312"/>
          <w:sz w:val="24"/>
          <w:szCs w:val="24"/>
        </w:rPr>
      </w:pPr>
      <w:r>
        <w:rPr>
          <w:rFonts w:hint="eastAsia" w:ascii="宋体" w:hAnsi="宋体" w:cs="仿宋_GB2312"/>
          <w:b/>
          <w:bCs/>
          <w:sz w:val="24"/>
          <w:szCs w:val="24"/>
        </w:rPr>
        <w:t>5.年度考核管理：</w:t>
      </w:r>
      <w:r>
        <w:rPr>
          <w:rFonts w:hint="eastAsia" w:ascii="宋体" w:hAnsi="宋体" w:cs="仿宋_GB2312"/>
          <w:sz w:val="24"/>
          <w:szCs w:val="24"/>
        </w:rPr>
        <w:t>为年度考核、师德师风考核提供一站式的系统服务，协同各单位人事秘书、单位领导、职能部门完成各类考核业务。</w:t>
      </w:r>
    </w:p>
    <w:p w14:paraId="0DF13240">
      <w:pPr>
        <w:spacing w:line="360" w:lineRule="auto"/>
        <w:ind w:firstLine="482" w:firstLineChars="200"/>
        <w:rPr>
          <w:rFonts w:hint="eastAsia" w:ascii="宋体" w:hAnsi="宋体" w:cs="仿宋_GB2312"/>
          <w:sz w:val="24"/>
          <w:szCs w:val="24"/>
        </w:rPr>
      </w:pPr>
      <w:r>
        <w:rPr>
          <w:rFonts w:hint="eastAsia" w:ascii="宋体" w:hAnsi="宋体" w:cs="仿宋_GB2312"/>
          <w:b/>
          <w:bCs/>
          <w:sz w:val="24"/>
          <w:szCs w:val="24"/>
        </w:rPr>
        <w:t>6.人事行政事务流程管理：</w:t>
      </w:r>
      <w:r>
        <w:rPr>
          <w:rFonts w:hint="eastAsia" w:ascii="宋体" w:hAnsi="宋体" w:cs="仿宋_GB2312"/>
          <w:sz w:val="24"/>
          <w:szCs w:val="24"/>
        </w:rPr>
        <w:t>建设合同管理、转正定级、转岗调动、退休离校、延退返聘、</w:t>
      </w:r>
      <w:r>
        <w:rPr>
          <w:rFonts w:hint="eastAsia" w:ascii="宋体" w:hAnsi="宋体" w:cs="仿宋_GB2312"/>
          <w:sz w:val="24"/>
          <w:szCs w:val="24"/>
          <w:lang w:val="en-US" w:eastAsia="zh-CN"/>
        </w:rPr>
        <w:t>入职</w:t>
      </w:r>
      <w:r>
        <w:rPr>
          <w:rFonts w:hint="eastAsia" w:ascii="宋体" w:hAnsi="宋体" w:cs="仿宋_GB2312"/>
          <w:sz w:val="24"/>
          <w:szCs w:val="24"/>
        </w:rPr>
        <w:t>管理、异动报表等各类型人事事务管理，彻底改变跑腿、纸质浪费的问题，打造一套业务有联动、数据有沉淀的人事事务服务站。</w:t>
      </w:r>
    </w:p>
    <w:p w14:paraId="79217DA4">
      <w:pPr>
        <w:spacing w:line="360" w:lineRule="auto"/>
        <w:ind w:firstLine="482" w:firstLineChars="200"/>
        <w:rPr>
          <w:rFonts w:hint="eastAsia" w:ascii="宋体" w:hAnsi="宋体" w:cs="仿宋_GB2312"/>
          <w:sz w:val="24"/>
          <w:szCs w:val="24"/>
        </w:rPr>
      </w:pPr>
      <w:r>
        <w:rPr>
          <w:rFonts w:hint="eastAsia" w:ascii="宋体" w:hAnsi="宋体" w:cs="仿宋_GB2312"/>
          <w:b/>
          <w:bCs/>
          <w:sz w:val="24"/>
          <w:szCs w:val="24"/>
        </w:rPr>
        <w:t>7.移动端人事服务：</w:t>
      </w:r>
      <w:r>
        <w:rPr>
          <w:rFonts w:hint="eastAsia" w:ascii="宋体" w:hAnsi="宋体" w:cs="仿宋_GB2312"/>
          <w:sz w:val="24"/>
          <w:szCs w:val="24"/>
        </w:rPr>
        <w:t>为</w:t>
      </w:r>
      <w:r>
        <w:rPr>
          <w:rFonts w:hint="eastAsia" w:ascii="宋体" w:hAnsi="宋体" w:cs="仿宋_GB2312"/>
          <w:sz w:val="24"/>
          <w:szCs w:val="24"/>
          <w:lang w:val="en-US" w:eastAsia="zh-CN"/>
        </w:rPr>
        <w:t>系统</w:t>
      </w:r>
      <w:r>
        <w:rPr>
          <w:rFonts w:hint="eastAsia" w:ascii="宋体" w:hAnsi="宋体" w:cs="仿宋_GB2312"/>
          <w:sz w:val="24"/>
          <w:szCs w:val="24"/>
        </w:rPr>
        <w:t>各</w:t>
      </w:r>
      <w:r>
        <w:rPr>
          <w:rFonts w:hint="eastAsia" w:ascii="宋体" w:hAnsi="宋体" w:cs="仿宋_GB2312"/>
          <w:sz w:val="24"/>
          <w:szCs w:val="24"/>
          <w:lang w:val="en-US" w:eastAsia="zh-CN"/>
        </w:rPr>
        <w:t>模块的各类</w:t>
      </w:r>
      <w:r>
        <w:rPr>
          <w:rFonts w:hint="eastAsia" w:ascii="宋体" w:hAnsi="宋体" w:cs="仿宋_GB2312"/>
          <w:sz w:val="24"/>
          <w:szCs w:val="24"/>
        </w:rPr>
        <w:t>人事服务提供移动端操作，提高教师服务的便捷性。</w:t>
      </w:r>
    </w:p>
    <w:p w14:paraId="14DDE5DB">
      <w:pPr>
        <w:spacing w:line="360" w:lineRule="auto"/>
        <w:ind w:firstLine="482" w:firstLineChars="200"/>
        <w:rPr>
          <w:rFonts w:hint="eastAsia" w:ascii="宋体" w:hAnsi="宋体" w:cs="仿宋_GB2312"/>
          <w:sz w:val="24"/>
          <w:szCs w:val="24"/>
        </w:rPr>
      </w:pPr>
      <w:r>
        <w:rPr>
          <w:rFonts w:hint="eastAsia" w:ascii="宋体" w:hAnsi="宋体" w:cs="仿宋_GB2312"/>
          <w:b/>
          <w:bCs/>
          <w:sz w:val="24"/>
          <w:szCs w:val="24"/>
        </w:rPr>
        <w:t>8.领导决策分析报表服务：</w:t>
      </w:r>
      <w:r>
        <w:rPr>
          <w:rFonts w:hint="eastAsia" w:ascii="宋体" w:hAnsi="宋体" w:cs="仿宋_GB2312"/>
          <w:sz w:val="24"/>
          <w:szCs w:val="24"/>
        </w:rPr>
        <w:t>根据日常管理、数据上报需要定制各类型图形化、制式报表，为学校在人才选拔、人才培养、人才评价、学科建设维度的决策提供数据支持。</w:t>
      </w:r>
    </w:p>
    <w:p w14:paraId="1FC7BDFB">
      <w:pPr>
        <w:spacing w:line="360" w:lineRule="auto"/>
        <w:ind w:firstLine="482" w:firstLineChars="200"/>
        <w:rPr>
          <w:rFonts w:hint="eastAsia" w:ascii="宋体" w:hAnsi="宋体" w:cs="仿宋_GB2312"/>
          <w:sz w:val="24"/>
          <w:szCs w:val="24"/>
        </w:rPr>
      </w:pPr>
      <w:r>
        <w:rPr>
          <w:rFonts w:hint="eastAsia" w:ascii="宋体" w:hAnsi="宋体" w:cs="仿宋_GB2312"/>
          <w:b/>
          <w:bCs/>
          <w:sz w:val="24"/>
          <w:szCs w:val="24"/>
        </w:rPr>
        <w:t>9.数据集成服务：</w:t>
      </w:r>
      <w:r>
        <w:rPr>
          <w:rFonts w:hint="eastAsia" w:ascii="宋体" w:hAnsi="宋体" w:cs="仿宋_GB2312"/>
          <w:sz w:val="24"/>
          <w:szCs w:val="24"/>
        </w:rPr>
        <w:t>通过数据中台与学校各个业务系统数据打通，实现数据互联互通。</w:t>
      </w:r>
    </w:p>
    <w:p w14:paraId="4CCFFB3B">
      <w:pPr>
        <w:pStyle w:val="3"/>
      </w:pPr>
      <w:bookmarkStart w:id="1" w:name="_Toc219988464"/>
      <w:r>
        <w:rPr>
          <w:rFonts w:hint="eastAsia"/>
          <w:lang w:val="en-US" w:eastAsia="zh-CN"/>
        </w:rPr>
        <w:t>2</w:t>
      </w:r>
      <w:r>
        <w:rPr>
          <w:rFonts w:hint="eastAsia"/>
        </w:rPr>
        <w:t>、功能需求</w:t>
      </w:r>
      <w:bookmarkEnd w:id="1"/>
    </w:p>
    <w:p w14:paraId="61E5F759">
      <w:pPr>
        <w:pStyle w:val="4"/>
      </w:pPr>
      <w:bookmarkStart w:id="2" w:name="_Toc219988465"/>
      <w:r>
        <w:rPr>
          <w:rFonts w:hint="eastAsia"/>
          <w:lang w:val="en-US" w:eastAsia="zh-CN"/>
        </w:rPr>
        <w:t>2</w:t>
      </w:r>
      <w:r>
        <w:rPr>
          <w:rFonts w:hint="eastAsia"/>
        </w:rPr>
        <w:t>.1、教职工信息库</w:t>
      </w:r>
      <w:bookmarkEnd w:id="2"/>
    </w:p>
    <w:p w14:paraId="4E4F0745">
      <w:pPr>
        <w:pStyle w:val="5"/>
        <w:rPr>
          <w:rFonts w:hint="eastAsia"/>
        </w:rPr>
      </w:pPr>
      <w:r>
        <w:rPr>
          <w:rFonts w:hint="eastAsia"/>
          <w:lang w:val="en-US" w:eastAsia="zh-CN"/>
        </w:rPr>
        <w:t>2</w:t>
      </w:r>
      <w:r>
        <w:rPr>
          <w:rFonts w:hint="eastAsia"/>
        </w:rPr>
        <w:t>.1.1、国标数据管理</w:t>
      </w:r>
    </w:p>
    <w:p w14:paraId="48D6B82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内置全国教师系统标准数据管理，包含但不限于基本信息、学习经历、工作经历、岗位聘任、专业技术职务聘任、年度考核、教师资格、师德考核、师德荣誉、师德处分、入选人才项目、国内培训、联系方式等。</w:t>
      </w:r>
    </w:p>
    <w:p w14:paraId="7063CB6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支持内置标准数据字典并支持扩展，包含但不限于性别、婚姻状态、教职工来源、教职工类别、用人形式、人员状态、政治面貌、学缘结构、签订合同情况、学历学位层次、岗位类别、岗位级别、双肩挑类别、党政职务、党政级别、聘任专业技术职务、考核结果等。</w:t>
      </w:r>
    </w:p>
    <w:p w14:paraId="3F7FAF7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3.系统支持</w:t>
      </w:r>
      <w:r>
        <w:rPr>
          <w:rFonts w:hint="eastAsia" w:ascii="宋体" w:hAnsi="宋体" w:cs="仿宋_GB2312"/>
          <w:sz w:val="24"/>
          <w:szCs w:val="24"/>
          <w:lang w:eastAsia="zh-CN"/>
        </w:rPr>
        <w:t>人力资源部</w:t>
      </w:r>
      <w:r>
        <w:rPr>
          <w:rFonts w:hint="eastAsia" w:ascii="宋体" w:hAnsi="宋体" w:cs="仿宋_GB2312"/>
          <w:sz w:val="24"/>
          <w:szCs w:val="24"/>
        </w:rPr>
        <w:t>相关人员新增、删除、编辑数据。</w:t>
      </w:r>
    </w:p>
    <w:p w14:paraId="207C7D1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4.系统支持手动维护数据，支持下载excel模版后批量新增数据。</w:t>
      </w:r>
    </w:p>
    <w:p w14:paraId="62D6DE8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5.各子集数据具有各自的查询检索条件，各模块均支持个人信息检索。</w:t>
      </w:r>
    </w:p>
    <w:p w14:paraId="6823A35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6.各子集数据应支持查看历史状态，可追溯历史数据。</w:t>
      </w:r>
    </w:p>
    <w:p w14:paraId="0628F772">
      <w:pPr>
        <w:spacing w:line="360" w:lineRule="auto"/>
        <w:ind w:firstLine="480" w:firstLineChars="200"/>
        <w:rPr>
          <w:rFonts w:hint="eastAsia" w:ascii="宋体" w:hAnsi="宋体" w:cs="仿宋_GB2312"/>
          <w:sz w:val="24"/>
          <w:szCs w:val="24"/>
          <w:lang w:val="en-US" w:eastAsia="zh-CN"/>
        </w:rPr>
      </w:pPr>
      <w:r>
        <w:rPr>
          <w:rFonts w:hint="eastAsia" w:ascii="宋体" w:hAnsi="宋体" w:cs="仿宋_GB2312"/>
          <w:sz w:val="24"/>
          <w:szCs w:val="24"/>
          <w:lang w:val="en-US" w:eastAsia="zh-CN"/>
        </w:rPr>
        <w:t>7.系统支持“一人多部门”、“一人多岗”、“一人多账号”等特殊人员情况的配置和设置。</w:t>
      </w:r>
    </w:p>
    <w:p w14:paraId="1400C1E1">
      <w:pPr>
        <w:spacing w:line="360" w:lineRule="auto"/>
        <w:ind w:firstLine="480" w:firstLineChars="200"/>
        <w:rPr>
          <w:rFonts w:hint="default" w:ascii="宋体" w:hAnsi="宋体" w:cs="仿宋_GB2312"/>
          <w:sz w:val="24"/>
          <w:szCs w:val="24"/>
          <w:lang w:val="en-US" w:eastAsia="zh-CN"/>
        </w:rPr>
      </w:pPr>
      <w:r>
        <w:rPr>
          <w:rFonts w:hint="eastAsia" w:ascii="宋体" w:hAnsi="宋体" w:cs="仿宋_GB2312"/>
          <w:sz w:val="24"/>
          <w:szCs w:val="24"/>
          <w:lang w:val="en-US" w:eastAsia="zh-CN"/>
        </w:rPr>
        <w:t>8.系统支持各模块各栏目（如学历学位、专业资格、教师资格等）的附件上传和下载功能。</w:t>
      </w:r>
    </w:p>
    <w:p w14:paraId="3A3EAA62">
      <w:pPr>
        <w:pStyle w:val="5"/>
        <w:rPr>
          <w:rFonts w:hint="eastAsia"/>
        </w:rPr>
      </w:pPr>
      <w:r>
        <w:rPr>
          <w:rFonts w:hint="eastAsia"/>
          <w:lang w:val="en-US" w:eastAsia="zh-CN"/>
        </w:rPr>
        <w:t>2</w:t>
      </w:r>
      <w:r>
        <w:rPr>
          <w:rFonts w:hint="eastAsia"/>
        </w:rPr>
        <w:t>.1.2、校内管理标准数据</w:t>
      </w:r>
    </w:p>
    <w:p w14:paraId="111B40A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1.系统支持内置学校内部管理需要的标准数据，包含但不限于行政职务、专业资格、专业职务、其他证明文件等。</w:t>
      </w:r>
    </w:p>
    <w:p w14:paraId="5D8C125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2.系统支持内置学校管理标准的数据字典，支持复用或新增全新的字典项，包含但不限于行政职务、专业等级、职务等级等。</w:t>
      </w:r>
    </w:p>
    <w:p w14:paraId="61A8A55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3.支持</w:t>
      </w:r>
      <w:r>
        <w:rPr>
          <w:rFonts w:hint="eastAsia" w:ascii="宋体" w:hAnsi="宋体" w:cs="仿宋_GB2312"/>
          <w:sz w:val="24"/>
          <w:szCs w:val="24"/>
          <w:lang w:eastAsia="zh-CN"/>
        </w:rPr>
        <w:t>人力资源部</w:t>
      </w:r>
      <w:r>
        <w:rPr>
          <w:rFonts w:hint="eastAsia" w:ascii="宋体" w:hAnsi="宋体" w:cs="仿宋_GB2312"/>
          <w:sz w:val="24"/>
          <w:szCs w:val="24"/>
        </w:rPr>
        <w:t>相关管理人员手动添加数据或下载excel模版进行批量数据新增。</w:t>
      </w:r>
    </w:p>
    <w:p w14:paraId="1DDBDF9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4.各校内标准的管理数据支持查看历史数据痕迹，支持按照各子集数据进行查看，支持按照教职工个人维度查看数据。</w:t>
      </w:r>
    </w:p>
    <w:p w14:paraId="171E37D2">
      <w:pPr>
        <w:pStyle w:val="5"/>
        <w:rPr>
          <w:rFonts w:hint="eastAsia" w:ascii="宋体" w:hAnsi="宋体" w:cs="仿宋_GB2312"/>
          <w:sz w:val="24"/>
          <w:szCs w:val="24"/>
        </w:rPr>
      </w:pPr>
      <w:r>
        <w:rPr>
          <w:rFonts w:hint="eastAsia"/>
          <w:lang w:val="en-US" w:eastAsia="zh-CN"/>
        </w:rPr>
        <w:t>2</w:t>
      </w:r>
      <w:r>
        <w:rPr>
          <w:rFonts w:hint="eastAsia"/>
        </w:rPr>
        <w:t>.1.3、数据流程设置</w:t>
      </w:r>
    </w:p>
    <w:p w14:paraId="7D50261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1.系统应支持任意子集数据进行独立的审核流程设置，各子集流程互相独立。</w:t>
      </w:r>
    </w:p>
    <w:p w14:paraId="06D2200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2.系统应支持设置数据是否开放给个人修改、个人可修改的字段。</w:t>
      </w:r>
    </w:p>
    <w:p w14:paraId="4623F7D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3.系统可设置审核流程是否需要单位秘书审核，是否需要职能单位审核，职能单位支持多个职能单位串行审核。</w:t>
      </w:r>
    </w:p>
    <w:p w14:paraId="6CE72B7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4.系统应自动识别数据流程状态，当数据审核中时自动锁定流程修改，避免导致原流程丢失。</w:t>
      </w:r>
    </w:p>
    <w:p w14:paraId="7B7BA84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5.系统应支持各类职能单位参与审核，跟进实际情况进行实时调整配置，包含但不限于科研</w:t>
      </w:r>
      <w:r>
        <w:rPr>
          <w:rFonts w:hint="eastAsia" w:ascii="宋体" w:hAnsi="宋体" w:cs="仿宋_GB2312"/>
          <w:sz w:val="24"/>
          <w:szCs w:val="24"/>
          <w:lang w:val="en-US" w:eastAsia="zh-CN"/>
        </w:rPr>
        <w:t>创作部</w:t>
      </w:r>
      <w:r>
        <w:rPr>
          <w:rFonts w:hint="eastAsia" w:ascii="宋体" w:hAnsi="宋体" w:cs="仿宋_GB2312"/>
          <w:sz w:val="24"/>
          <w:szCs w:val="24"/>
        </w:rPr>
        <w:t>、教务</w:t>
      </w:r>
      <w:r>
        <w:rPr>
          <w:rFonts w:hint="eastAsia" w:ascii="宋体" w:hAnsi="宋体" w:cs="仿宋_GB2312"/>
          <w:sz w:val="24"/>
          <w:szCs w:val="24"/>
          <w:lang w:val="en-US" w:eastAsia="zh-CN"/>
        </w:rPr>
        <w:t>部</w:t>
      </w:r>
      <w:r>
        <w:rPr>
          <w:rFonts w:hint="eastAsia" w:ascii="宋体" w:hAnsi="宋体" w:cs="仿宋_GB2312"/>
          <w:sz w:val="24"/>
          <w:szCs w:val="24"/>
        </w:rPr>
        <w:t>、学生</w:t>
      </w:r>
      <w:r>
        <w:rPr>
          <w:rFonts w:hint="eastAsia" w:ascii="宋体" w:hAnsi="宋体" w:cs="仿宋_GB2312"/>
          <w:sz w:val="24"/>
          <w:szCs w:val="24"/>
          <w:lang w:val="en-US" w:eastAsia="zh-CN"/>
        </w:rPr>
        <w:t>工作部</w:t>
      </w:r>
      <w:r>
        <w:rPr>
          <w:rFonts w:hint="eastAsia" w:ascii="宋体" w:hAnsi="宋体" w:cs="仿宋_GB2312"/>
          <w:sz w:val="24"/>
          <w:szCs w:val="24"/>
        </w:rPr>
        <w:t>、组织部等单位。</w:t>
      </w:r>
    </w:p>
    <w:p w14:paraId="51F3BE94">
      <w:pPr>
        <w:pStyle w:val="5"/>
        <w:rPr>
          <w:rFonts w:hint="eastAsia"/>
        </w:rPr>
      </w:pPr>
      <w:r>
        <w:rPr>
          <w:rFonts w:hint="eastAsia"/>
          <w:lang w:val="en-US" w:eastAsia="zh-CN"/>
        </w:rPr>
        <w:t>2</w:t>
      </w:r>
      <w:r>
        <w:rPr>
          <w:rFonts w:hint="eastAsia"/>
        </w:rPr>
        <w:t>.1.4、数据审核授权</w:t>
      </w:r>
    </w:p>
    <w:p w14:paraId="0EE3075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1.系统支持院系管理员、院系审核员、职能单位管理员、职能单位审核员角色。</w:t>
      </w:r>
    </w:p>
    <w:p w14:paraId="369C4FD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2.系统支持分层授权，</w:t>
      </w:r>
      <w:r>
        <w:rPr>
          <w:rFonts w:hint="eastAsia" w:ascii="宋体" w:hAnsi="宋体" w:cs="仿宋_GB2312"/>
          <w:sz w:val="24"/>
          <w:szCs w:val="24"/>
          <w:lang w:eastAsia="zh-CN"/>
        </w:rPr>
        <w:t>人力资源部</w:t>
      </w:r>
      <w:r>
        <w:rPr>
          <w:rFonts w:hint="eastAsia" w:ascii="宋体" w:hAnsi="宋体" w:cs="仿宋_GB2312"/>
          <w:sz w:val="24"/>
          <w:szCs w:val="24"/>
        </w:rPr>
        <w:t>为各院系、职能部处管理员授权，审核员则</w:t>
      </w:r>
      <w:r>
        <w:rPr>
          <w:rFonts w:hint="eastAsia" w:ascii="宋体" w:hAnsi="宋体" w:cs="仿宋_GB2312"/>
          <w:sz w:val="24"/>
          <w:szCs w:val="24"/>
          <w:lang w:val="en-US" w:eastAsia="zh-CN"/>
        </w:rPr>
        <w:t>由</w:t>
      </w:r>
      <w:r>
        <w:rPr>
          <w:rFonts w:hint="eastAsia" w:ascii="宋体" w:hAnsi="宋体" w:cs="仿宋_GB2312"/>
          <w:sz w:val="24"/>
          <w:szCs w:val="24"/>
        </w:rPr>
        <w:t>管理员进行二次授权。</w:t>
      </w:r>
    </w:p>
    <w:p w14:paraId="25AFEBC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3.管理员可为本单位内的审核员分配材料审核权限，支持为单位内人员设置各个子集的审核功能，只有被分配到相应角色的用户才可以审核。</w:t>
      </w:r>
    </w:p>
    <w:p w14:paraId="68F44698">
      <w:pPr>
        <w:pStyle w:val="5"/>
        <w:rPr>
          <w:rFonts w:hint="eastAsia"/>
        </w:rPr>
      </w:pPr>
      <w:r>
        <w:rPr>
          <w:rFonts w:hint="eastAsia"/>
          <w:lang w:val="en-US" w:eastAsia="zh-CN"/>
        </w:rPr>
        <w:t>2</w:t>
      </w:r>
      <w:r>
        <w:rPr>
          <w:rFonts w:hint="eastAsia"/>
        </w:rPr>
        <w:t>.1.5、信息修改与审核</w:t>
      </w:r>
    </w:p>
    <w:p w14:paraId="7E451C3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1.在</w:t>
      </w:r>
      <w:r>
        <w:rPr>
          <w:rFonts w:hint="eastAsia" w:ascii="宋体" w:hAnsi="宋体" w:cs="仿宋_GB2312"/>
          <w:sz w:val="24"/>
          <w:szCs w:val="24"/>
          <w:lang w:eastAsia="zh-CN"/>
        </w:rPr>
        <w:t>人力资源部</w:t>
      </w:r>
      <w:r>
        <w:rPr>
          <w:rFonts w:hint="eastAsia" w:ascii="宋体" w:hAnsi="宋体" w:cs="仿宋_GB2312"/>
          <w:sz w:val="24"/>
          <w:szCs w:val="24"/>
        </w:rPr>
        <w:t>设置为允许个人修改信息的情况下，教职工个人可直接修改相应栏目的数据，修改后根据</w:t>
      </w:r>
      <w:r>
        <w:rPr>
          <w:rFonts w:hint="eastAsia" w:ascii="宋体" w:hAnsi="宋体" w:cs="仿宋_GB2312"/>
          <w:sz w:val="24"/>
          <w:szCs w:val="24"/>
          <w:lang w:eastAsia="zh-CN"/>
        </w:rPr>
        <w:t>人力资源部</w:t>
      </w:r>
      <w:r>
        <w:rPr>
          <w:rFonts w:hint="eastAsia" w:ascii="宋体" w:hAnsi="宋体" w:cs="仿宋_GB2312"/>
          <w:sz w:val="24"/>
          <w:szCs w:val="24"/>
        </w:rPr>
        <w:t>配置启动相应的材料审核流程。</w:t>
      </w:r>
    </w:p>
    <w:p w14:paraId="3C596D5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2.管理员可为本单位内的审核员分配材料审核权限，支持为单位内人员设置各个子集的审核功能，只有被分配到相应角色的用户才可以审核。</w:t>
      </w:r>
    </w:p>
    <w:p w14:paraId="4DC53F8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3.个人修改后提供撤销功能，当后续流程未审核时可以撤回本次信息修改。当流程审核中时，本人无法再次修改。</w:t>
      </w:r>
    </w:p>
    <w:p w14:paraId="2324225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各院系、职能单位自动汇总待审清单，提供待审数据总量提醒，根据各子集进行分栏目汇总审核数据，支持单条数据审核或批量审核。应提供在线查看pdf或图片佐证材料，审核支持通过、退回、不通过。不通过的数据直接终止流程。</w:t>
      </w:r>
    </w:p>
    <w:p w14:paraId="3C4587A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5.个人、院系、职能单位均可查看数据痕迹，可随时调取历史数据进行追溯，并查看数据审核历史。</w:t>
      </w:r>
    </w:p>
    <w:p w14:paraId="527289D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6.数据审核结束后数据归档生效，未执行完流程应采用原数据作为权威数据进行查询、统计等功能。</w:t>
      </w:r>
    </w:p>
    <w:p w14:paraId="0F1E7AA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7.数据修改应提供明显的修改痕迹，如已修改、审核中标记，新旧数据的对比。</w:t>
      </w:r>
    </w:p>
    <w:p w14:paraId="1F5372EB">
      <w:pPr>
        <w:pStyle w:val="5"/>
        <w:rPr>
          <w:rFonts w:hint="eastAsia"/>
        </w:rPr>
      </w:pPr>
      <w:r>
        <w:rPr>
          <w:rFonts w:hint="eastAsia"/>
          <w:lang w:val="en-US" w:eastAsia="zh-CN"/>
        </w:rPr>
        <w:t>2</w:t>
      </w:r>
      <w:r>
        <w:rPr>
          <w:rFonts w:hint="eastAsia"/>
        </w:rPr>
        <w:t>.1.6、花名册</w:t>
      </w:r>
    </w:p>
    <w:p w14:paraId="5F6C619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1.系统支持自定义教职工花名册，花名册包含共享型、私有型。</w:t>
      </w:r>
    </w:p>
    <w:p w14:paraId="5BE8848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2.花名册应提供列表形态与卡片形态的显示方式，支持导出、普通检索、高级检索功能。</w:t>
      </w:r>
    </w:p>
    <w:p w14:paraId="0230B1A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3.花名册应支持自定义功能，可在线配置花名册数据范围，可视化的配置花名册的显示字段、导出字段、检索字段与排序字段。</w:t>
      </w:r>
    </w:p>
    <w:p w14:paraId="211CAE5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4.花名册应提供归档数据功能，实现阶段性的存储某一时刻的数据，以便追溯数据。</w:t>
      </w:r>
    </w:p>
    <w:p w14:paraId="6457E796">
      <w:pPr>
        <w:pStyle w:val="5"/>
        <w:rPr>
          <w:rFonts w:hint="eastAsia"/>
        </w:rPr>
      </w:pPr>
      <w:r>
        <w:rPr>
          <w:rFonts w:hint="eastAsia"/>
          <w:lang w:val="en-US" w:eastAsia="zh-CN"/>
        </w:rPr>
        <w:t>2</w:t>
      </w:r>
      <w:r>
        <w:rPr>
          <w:rFonts w:hint="eastAsia"/>
        </w:rPr>
        <w:t>.1.7、数据快照</w:t>
      </w:r>
    </w:p>
    <w:p w14:paraId="1B5C630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1.系统提供数据快照功能，可归档存储即时数据，数据不受新数据修改而改变，方便追溯查找。</w:t>
      </w:r>
    </w:p>
    <w:p w14:paraId="424EB3F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2.快照应支持手动快照与定时快照，应提供定时配置能力，可在线配置按年、按季度、按月份的定时</w:t>
      </w:r>
      <w:r>
        <w:rPr>
          <w:rFonts w:hint="eastAsia" w:ascii="宋体" w:hAnsi="宋体" w:cs="仿宋_GB2312"/>
          <w:sz w:val="24"/>
          <w:szCs w:val="24"/>
          <w:lang w:val="en-US" w:eastAsia="zh-CN"/>
        </w:rPr>
        <w:t>频率</w:t>
      </w:r>
      <w:r>
        <w:rPr>
          <w:rFonts w:hint="eastAsia" w:ascii="宋体" w:hAnsi="宋体" w:cs="仿宋_GB2312"/>
          <w:sz w:val="24"/>
          <w:szCs w:val="24"/>
        </w:rPr>
        <w:t>。</w:t>
      </w:r>
    </w:p>
    <w:p w14:paraId="605BEB9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3.数据快照应支持在线查看以及导出离线文件查看功能。</w:t>
      </w:r>
    </w:p>
    <w:p w14:paraId="2F2F6A2A">
      <w:pPr>
        <w:pStyle w:val="4"/>
      </w:pPr>
      <w:bookmarkStart w:id="3" w:name="_Toc219988466"/>
      <w:r>
        <w:rPr>
          <w:rFonts w:hint="eastAsia"/>
          <w:lang w:val="en-US" w:eastAsia="zh-CN"/>
        </w:rPr>
        <w:t>2</w:t>
      </w:r>
      <w:r>
        <w:rPr>
          <w:rFonts w:hint="eastAsia"/>
        </w:rPr>
        <w:t>.2、机构与编制</w:t>
      </w:r>
      <w:bookmarkEnd w:id="3"/>
    </w:p>
    <w:p w14:paraId="49089138">
      <w:pPr>
        <w:pStyle w:val="5"/>
        <w:rPr>
          <w:rFonts w:hint="eastAsia"/>
        </w:rPr>
      </w:pPr>
      <w:r>
        <w:rPr>
          <w:rFonts w:hint="eastAsia"/>
          <w:lang w:val="en-US" w:eastAsia="zh-CN"/>
        </w:rPr>
        <w:t>2</w:t>
      </w:r>
      <w:r>
        <w:rPr>
          <w:rFonts w:hint="eastAsia"/>
        </w:rPr>
        <w:t>.2.1、机构设置</w:t>
      </w:r>
    </w:p>
    <w:p w14:paraId="68B7E18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1.系统提供机构更名功能，支持设置机构简称、变更日期、变更批复文号、原因并上传附件。</w:t>
      </w:r>
    </w:p>
    <w:p w14:paraId="71536C6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2.系统提供机构撤销功能，支持登记撤销日期、变更文号、原因并上传附件。原机构下的教职工同时支持逐一或批量的设置新单位。</w:t>
      </w:r>
    </w:p>
    <w:p w14:paraId="28738BE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3.系统提供机构合并功能，支持登记合并到指定机构、变更日期、变更文号、原因并上传附件。合并后人员自动转移到新单位。</w:t>
      </w:r>
    </w:p>
    <w:p w14:paraId="73CA215C">
      <w:pPr>
        <w:pStyle w:val="5"/>
        <w:rPr>
          <w:rFonts w:hint="eastAsia"/>
        </w:rPr>
      </w:pPr>
      <w:r>
        <w:rPr>
          <w:rFonts w:hint="eastAsia"/>
        </w:rPr>
        <w:t>2.2.2、编制配置</w:t>
      </w:r>
    </w:p>
    <w:p w14:paraId="2C6EB27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1.系统应提供党政职能机构、教学单位、教辅单位的分类编制管理。</w:t>
      </w:r>
    </w:p>
    <w:p w14:paraId="2DC17CB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2.各类型单位提供编内、编外的定编情况设置，自动根据教职工信息库自动汇总实际人数并与编制情况比对，自动识别超编、缺编、满编情况。</w:t>
      </w:r>
    </w:p>
    <w:p w14:paraId="72DB1BA6">
      <w:pPr>
        <w:pStyle w:val="4"/>
      </w:pPr>
      <w:bookmarkStart w:id="4" w:name="_Toc219988467"/>
      <w:r>
        <w:rPr>
          <w:rFonts w:hint="eastAsia"/>
          <w:lang w:val="en-US" w:eastAsia="zh-CN"/>
        </w:rPr>
        <w:t>2</w:t>
      </w:r>
      <w:r>
        <w:rPr>
          <w:rFonts w:hint="eastAsia"/>
        </w:rPr>
        <w:t>.3、职工数据卫士</w:t>
      </w:r>
      <w:bookmarkEnd w:id="4"/>
    </w:p>
    <w:p w14:paraId="5AC0A9F6">
      <w:pPr>
        <w:pStyle w:val="5"/>
        <w:rPr>
          <w:rFonts w:hint="eastAsia"/>
        </w:rPr>
      </w:pPr>
      <w:r>
        <w:rPr>
          <w:rFonts w:hint="eastAsia"/>
        </w:rPr>
        <w:t>2.3.1、数据质量检测</w:t>
      </w:r>
    </w:p>
    <w:p w14:paraId="2C45298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1.系统内置全国教师系统数据质量规则，自动分析数据规范性、完整性，标记登记异常数据。</w:t>
      </w:r>
    </w:p>
    <w:p w14:paraId="745797E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2.系统可定制各类型学校数据质量标准，提供自动扫描数据功能，汇总统计异常数据。</w:t>
      </w:r>
    </w:p>
    <w:p w14:paraId="5F6B740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3.数据质量检测支持手动扫描，同时应提供定时扫描的功能，可自定义配置定时频率。</w:t>
      </w:r>
    </w:p>
    <w:p w14:paraId="384EF4C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4.系统应支持下载数据检测报告，生成离线版本的数据质量问题明细。</w:t>
      </w:r>
    </w:p>
    <w:p w14:paraId="48124885">
      <w:pPr>
        <w:pStyle w:val="5"/>
        <w:rPr>
          <w:rFonts w:hint="eastAsia"/>
        </w:rPr>
      </w:pPr>
      <w:r>
        <w:rPr>
          <w:rFonts w:hint="eastAsia"/>
        </w:rPr>
        <w:t>2.3.2、数据提升</w:t>
      </w:r>
    </w:p>
    <w:p w14:paraId="0074ED5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1.系统支持添加多个数据提升计划，计划包含质量检测问题、数据范围、数据集、计划起止时间。</w:t>
      </w:r>
    </w:p>
    <w:p w14:paraId="20C0C51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2.数据提升计划应支持设置计划责任人，支持把某类角色或具体教职工设置为责任人负责计划执行与跟进工作。</w:t>
      </w:r>
    </w:p>
    <w:p w14:paraId="1E56EC7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3.每个计划均应支持手动扫描数据质量，支持下载数据异常报告，支持在线修改数据并提交。</w:t>
      </w:r>
    </w:p>
    <w:p w14:paraId="07B9502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4.数据提升计划应支持设置审核流程管理，每个不同的计划可设置不同的审核流程。每个计划中包含的数据模块也应支持不同的审核流程。流程节点支持自定义添加，应支持包含二级单位以及各个职能部门。</w:t>
      </w:r>
    </w:p>
    <w:p w14:paraId="6B45BB7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5.计划责任人可登录本模块查看计划，维护数据，相应的审核人可以在线审核数据并归档到教职工信息库。</w:t>
      </w:r>
    </w:p>
    <w:p w14:paraId="6D3639CE">
      <w:pPr>
        <w:pStyle w:val="5"/>
        <w:rPr>
          <w:rFonts w:hint="eastAsia"/>
        </w:rPr>
      </w:pPr>
      <w:r>
        <w:rPr>
          <w:rFonts w:hint="eastAsia"/>
        </w:rPr>
        <w:t>2.3.3、数灵通</w:t>
      </w:r>
    </w:p>
    <w:p w14:paraId="54548D7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1.系统提供自定义数据集功能，数据集支持对所有子集进行数据筛选过滤，灵活组合过滤条件，实现精准的形成不同维度不同作用的数据集，如男性/女性干部、博士学历行政管理岗等。</w:t>
      </w:r>
    </w:p>
    <w:p w14:paraId="4AC320C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2.系统应支持在线查看数据，也支持导出excel报表查看。任意数据子集均支持生成excel数据。可在线设置excel的数据包含哪些列，按照什么字段进行排序。</w:t>
      </w:r>
    </w:p>
    <w:p w14:paraId="3ACCA43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 该模块下创建的数据集应支持由创建者进行授权使用，包含人员授权、角色授权，授权应支持访问时限设置，到期自动回收，提前预警到期。</w:t>
      </w:r>
    </w:p>
    <w:p w14:paraId="57C4C7D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4.被授权使用的用户具有继续自定义子集的功能，可在上一层数据集的数据范围内进行细化分解并授权给新的人员与角色。数据集的授权、使用时间具有继承关系。</w:t>
      </w:r>
    </w:p>
    <w:p w14:paraId="3333789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w:t>
      </w:r>
      <w:r>
        <w:rPr>
          <w:rFonts w:hint="eastAsia" w:ascii="宋体" w:hAnsi="宋体" w:cs="仿宋_GB2312"/>
          <w:sz w:val="24"/>
          <w:szCs w:val="24"/>
          <w:lang w:eastAsia="zh-CN"/>
        </w:rPr>
        <w:t>人力资源部</w:t>
      </w:r>
      <w:r>
        <w:rPr>
          <w:rFonts w:hint="eastAsia" w:ascii="宋体" w:hAnsi="宋体" w:cs="仿宋_GB2312"/>
          <w:sz w:val="24"/>
          <w:szCs w:val="24"/>
        </w:rPr>
        <w:t>可穿透自定义的数据集的使用情况，查看授权关系与子集情况，可随时一键撤回相应的授权。</w:t>
      </w:r>
    </w:p>
    <w:p w14:paraId="07330F55">
      <w:pPr>
        <w:spacing w:line="360" w:lineRule="auto"/>
        <w:ind w:firstLine="480" w:firstLineChars="200"/>
        <w:rPr>
          <w:rFonts w:hint="eastAsia" w:ascii="宋体" w:hAnsi="宋体" w:cs="仿宋_GB2312"/>
          <w:sz w:val="24"/>
          <w:szCs w:val="24"/>
        </w:rPr>
      </w:pPr>
    </w:p>
    <w:p w14:paraId="58A631DD">
      <w:pPr>
        <w:pStyle w:val="4"/>
      </w:pPr>
      <w:bookmarkStart w:id="5" w:name="_Toc219988468"/>
      <w:r>
        <w:rPr>
          <w:rFonts w:hint="eastAsia"/>
        </w:rPr>
        <w:t>2.4、职称评审</w:t>
      </w:r>
      <w:bookmarkEnd w:id="5"/>
    </w:p>
    <w:p w14:paraId="7AD3D288">
      <w:pPr>
        <w:pStyle w:val="5"/>
        <w:rPr>
          <w:rFonts w:hint="eastAsia"/>
        </w:rPr>
      </w:pPr>
      <w:r>
        <w:rPr>
          <w:rFonts w:hint="eastAsia"/>
        </w:rPr>
        <w:t>2.4.1、职称方案配置</w:t>
      </w:r>
    </w:p>
    <w:p w14:paraId="2B40B72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1.系统支持配置每一年度的职称评审的基础信息，包含年份、申报起止时间、填报说明、政策文件等。</w:t>
      </w:r>
    </w:p>
    <w:p w14:paraId="6CBEFD8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2.支持设置不同级别、不同系列的职称评审流程。如中级的无需外审，学校不具备自主权的系列无需上会等情况。</w:t>
      </w:r>
    </w:p>
    <w:p w14:paraId="7610096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3.系统应支持设置不同级别、系列填报的业绩项，实现不同的人员对应采集不同的业绩数据。</w:t>
      </w:r>
    </w:p>
    <w:p w14:paraId="60451EC3">
      <w:pPr>
        <w:pStyle w:val="5"/>
        <w:rPr>
          <w:rFonts w:hint="eastAsia"/>
        </w:rPr>
      </w:pPr>
      <w:r>
        <w:rPr>
          <w:rFonts w:hint="eastAsia"/>
        </w:rPr>
        <w:t>2.4.</w:t>
      </w:r>
      <w:r>
        <w:rPr>
          <w:rFonts w:hint="eastAsia"/>
          <w:lang w:val="en-US" w:eastAsia="zh-CN"/>
        </w:rPr>
        <w:t>2</w:t>
      </w:r>
      <w:r>
        <w:rPr>
          <w:rFonts w:hint="eastAsia"/>
        </w:rPr>
        <w:t>、材料审核配置</w:t>
      </w:r>
    </w:p>
    <w:p w14:paraId="56BA0C2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1.系统提供设置各项申报信息的材料审核流程，应支持不同的业绩项有独立的审核流程。支持设置单位审核开关，设置职能单位审核开关。材料应支持多个职能单位串行审核。</w:t>
      </w:r>
    </w:p>
    <w:p w14:paraId="3A715B4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2.支持设置本年度职称职能单位，设置每个职能单位的管理员与审核员。审核员支持设置具体的业绩审核权限。</w:t>
      </w:r>
    </w:p>
    <w:p w14:paraId="29C6CF1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3.支持设置本年度职称申报单位，设置每个申报单位的管理员与审核员。审核员支持设置具体的业绩审核权限。</w:t>
      </w:r>
    </w:p>
    <w:p w14:paraId="4B027BB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4.系统应提供配置同步历史数据的相关参数，包含是否开启同步、同步的数据范围等。</w:t>
      </w:r>
    </w:p>
    <w:p w14:paraId="395112B1">
      <w:pPr>
        <w:pStyle w:val="5"/>
        <w:rPr>
          <w:rFonts w:hint="eastAsia"/>
        </w:rPr>
      </w:pPr>
      <w:r>
        <w:rPr>
          <w:rFonts w:hint="eastAsia"/>
        </w:rPr>
        <w:t>2.4.3、个人申报</w:t>
      </w:r>
    </w:p>
    <w:p w14:paraId="7646E9C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1.系统应提供申报信息、基本情况、科研业绩、教学业绩、其他情况4大类的申报数据采集。各类数据栏目下包含具体的业绩栏目，如学习工作经历、教学工作、科研论文/项目等。</w:t>
      </w:r>
    </w:p>
    <w:p w14:paraId="1982D96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2.系统各类采集数据、表单均支持配置填写指引。需细化到每一类业绩、每一个字段。</w:t>
      </w:r>
    </w:p>
    <w:p w14:paraId="4BDAE5C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3.系统各类数据需支持拖动排序数据前后顺序。</w:t>
      </w:r>
    </w:p>
    <w:p w14:paraId="27AD3D2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4.代表性成果外审数据应支持选择其他任一业绩类型成为外审材料，无需再次手动填写。</w:t>
      </w:r>
    </w:p>
    <w:p w14:paraId="3C10272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5.申报人可在线生成相应的推荐表、申报表。系统提供申报数据检测功能，可检测数据的完整性。</w:t>
      </w:r>
    </w:p>
    <w:p w14:paraId="52BA2A0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6.申报材料被单位/职能部处退回时应提供清晰的指引，标记退回的位置、数量以及详细的修改意见，可查看相应的材料审核历史。</w:t>
      </w:r>
    </w:p>
    <w:p w14:paraId="4AEA3C5C">
      <w:pPr>
        <w:pStyle w:val="5"/>
        <w:rPr>
          <w:rFonts w:hint="eastAsia"/>
        </w:rPr>
      </w:pPr>
      <w:r>
        <w:rPr>
          <w:rFonts w:hint="eastAsia"/>
        </w:rPr>
        <w:t>2.4.4、材料审核</w:t>
      </w:r>
    </w:p>
    <w:p w14:paraId="171A60A7">
      <w:pPr>
        <w:spacing w:line="360" w:lineRule="auto"/>
        <w:ind w:firstLine="480" w:firstLineChars="200"/>
        <w:rPr>
          <w:rFonts w:hint="eastAsia" w:ascii="宋体" w:hAnsi="宋体" w:cs="仿宋_GB2312"/>
          <w:sz w:val="24"/>
          <w:szCs w:val="24"/>
        </w:rPr>
      </w:pPr>
      <w:bookmarkStart w:id="6" w:name="_Hlk215490369"/>
      <w:r>
        <w:rPr>
          <w:rFonts w:hint="eastAsia" w:ascii="宋体" w:hAnsi="宋体" w:cs="仿宋_GB2312"/>
          <w:sz w:val="24"/>
          <w:szCs w:val="24"/>
        </w:rPr>
        <w:t>1.单位管理员可终止申报人的本次职称申报。</w:t>
      </w:r>
    </w:p>
    <w:p w14:paraId="69FAA83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2.单位管理员进行部门内部的工作分工授权，支持为各个职称申报数据进行分栏目分人员授权。</w:t>
      </w:r>
    </w:p>
    <w:p w14:paraId="5014B6C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3.审核人员审核过程提供工作量实时汇总，按照待审、待相关单位审、已退进行分情况汇总工作量，可实时查看各申报者的材料审核进度。</w:t>
      </w:r>
      <w:r>
        <w:rPr>
          <w:rFonts w:ascii="宋体" w:hAnsi="宋体" w:cs="仿宋_GB2312"/>
          <w:sz w:val="24"/>
          <w:szCs w:val="24"/>
        </w:rPr>
        <w:t xml:space="preserve"> </w:t>
      </w:r>
    </w:p>
    <w:p w14:paraId="45B5A85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4.审核过程提供单条审核、批量审核功能。支持按照不同的申报项汇总审核工作量。</w:t>
      </w:r>
    </w:p>
    <w:p w14:paraId="65090C7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5.审核过程应提供查看数据修改历史痕迹，可在线预览佐证材料附件。</w:t>
      </w:r>
    </w:p>
    <w:p w14:paraId="272F334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6.审核过程应提供重复业绩自动排查功能，应自动联动业绩起算时间进行业绩不达标的预警提醒。</w:t>
      </w:r>
    </w:p>
    <w:p w14:paraId="58CEF7A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7.审核材料支持对每一条业绩数据进行单独的审核，支持通过、退回结果。</w:t>
      </w:r>
      <w:bookmarkEnd w:id="6"/>
    </w:p>
    <w:p w14:paraId="170042E6">
      <w:pPr>
        <w:pStyle w:val="5"/>
        <w:rPr>
          <w:rFonts w:hint="eastAsia"/>
        </w:rPr>
      </w:pPr>
      <w:r>
        <w:rPr>
          <w:rFonts w:hint="eastAsia"/>
        </w:rPr>
        <w:t>2.4.5、思政素质考察</w:t>
      </w:r>
    </w:p>
    <w:p w14:paraId="00133AF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1.系统提供单位在线完成思政素质考察数据上报。</w:t>
      </w:r>
    </w:p>
    <w:p w14:paraId="7CCAAFA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 系统提供单位在线完成材料审核意见数据上报</w:t>
      </w:r>
    </w:p>
    <w:p w14:paraId="06C2BA2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w:t>
      </w:r>
      <w:r>
        <w:rPr>
          <w:rFonts w:hint="eastAsia" w:ascii="宋体" w:hAnsi="宋体" w:cs="仿宋_GB2312"/>
          <w:sz w:val="24"/>
          <w:szCs w:val="24"/>
          <w:lang w:eastAsia="zh-CN"/>
        </w:rPr>
        <w:t>人力资源部</w:t>
      </w:r>
      <w:r>
        <w:rPr>
          <w:rFonts w:hint="eastAsia" w:ascii="宋体" w:hAnsi="宋体" w:cs="仿宋_GB2312"/>
          <w:sz w:val="24"/>
          <w:szCs w:val="24"/>
        </w:rPr>
        <w:t>可在线查看考察意见与材料审核意见。</w:t>
      </w:r>
    </w:p>
    <w:p w14:paraId="776B0DF3">
      <w:pPr>
        <w:pStyle w:val="5"/>
        <w:rPr>
          <w:rFonts w:hint="eastAsia"/>
        </w:rPr>
      </w:pPr>
      <w:r>
        <w:rPr>
          <w:rFonts w:hint="eastAsia"/>
        </w:rPr>
        <w:t>2.4.6、单位推荐</w:t>
      </w:r>
    </w:p>
    <w:p w14:paraId="6103298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系统提供单位在线完成单位推荐功能，包含在线填写单位推荐会议信息、推荐结果，并提交数据到</w:t>
      </w:r>
      <w:r>
        <w:rPr>
          <w:rFonts w:hint="eastAsia" w:ascii="宋体" w:hAnsi="宋体" w:cs="仿宋_GB2312"/>
          <w:sz w:val="24"/>
          <w:szCs w:val="24"/>
          <w:lang w:eastAsia="zh-CN"/>
        </w:rPr>
        <w:t>人力资源部</w:t>
      </w:r>
      <w:r>
        <w:rPr>
          <w:rFonts w:hint="eastAsia" w:ascii="宋体" w:hAnsi="宋体" w:cs="仿宋_GB2312"/>
          <w:sz w:val="24"/>
          <w:szCs w:val="24"/>
        </w:rPr>
        <w:t>。</w:t>
      </w:r>
    </w:p>
    <w:p w14:paraId="515DCCE1">
      <w:pPr>
        <w:pStyle w:val="5"/>
        <w:rPr>
          <w:rFonts w:hint="eastAsia"/>
        </w:rPr>
      </w:pPr>
      <w:r>
        <w:rPr>
          <w:rFonts w:hint="eastAsia"/>
        </w:rPr>
        <w:t>2.4.7、资格审核</w:t>
      </w:r>
    </w:p>
    <w:p w14:paraId="1689B89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w:t>
      </w:r>
      <w:r>
        <w:rPr>
          <w:rFonts w:hint="eastAsia" w:ascii="宋体" w:hAnsi="宋体" w:cs="仿宋_GB2312"/>
          <w:sz w:val="24"/>
          <w:szCs w:val="24"/>
          <w:lang w:eastAsia="zh-CN"/>
        </w:rPr>
        <w:t>人力资源部</w:t>
      </w:r>
      <w:r>
        <w:rPr>
          <w:rFonts w:hint="eastAsia" w:ascii="宋体" w:hAnsi="宋体" w:cs="仿宋_GB2312"/>
          <w:sz w:val="24"/>
          <w:szCs w:val="24"/>
        </w:rPr>
        <w:t>支持在线完成资格审核，系统自动生成资格审核业绩汇总表。</w:t>
      </w:r>
    </w:p>
    <w:p w14:paraId="3C7B656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2.资格审核支持单项退回业绩材料修改，支持</w:t>
      </w:r>
      <w:r>
        <w:rPr>
          <w:rFonts w:hint="eastAsia" w:ascii="宋体" w:hAnsi="宋体" w:cs="仿宋_GB2312"/>
          <w:sz w:val="24"/>
          <w:szCs w:val="24"/>
          <w:lang w:eastAsia="zh-CN"/>
        </w:rPr>
        <w:t>人力资源部</w:t>
      </w:r>
      <w:r>
        <w:rPr>
          <w:rFonts w:hint="eastAsia" w:ascii="宋体" w:hAnsi="宋体" w:cs="仿宋_GB2312"/>
          <w:sz w:val="24"/>
          <w:szCs w:val="24"/>
        </w:rPr>
        <w:t>修改申报者相关信息。</w:t>
      </w:r>
    </w:p>
    <w:p w14:paraId="64EEE801">
      <w:pPr>
        <w:pStyle w:val="5"/>
        <w:rPr>
          <w:rFonts w:hint="eastAsia"/>
        </w:rPr>
      </w:pPr>
      <w:r>
        <w:rPr>
          <w:rFonts w:hint="eastAsia"/>
        </w:rPr>
        <w:t>2.4.8、同行评审子系统</w:t>
      </w:r>
    </w:p>
    <w:p w14:paraId="3C474D4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w:t>
      </w:r>
      <w:r>
        <w:rPr>
          <w:rFonts w:hint="eastAsia" w:ascii="宋体" w:hAnsi="宋体" w:cs="仿宋_GB2312"/>
          <w:sz w:val="24"/>
          <w:szCs w:val="24"/>
          <w:lang w:eastAsia="zh-CN"/>
        </w:rPr>
        <w:t>人力资源部</w:t>
      </w:r>
      <w:r>
        <w:rPr>
          <w:rFonts w:hint="eastAsia" w:ascii="宋体" w:hAnsi="宋体" w:cs="仿宋_GB2312"/>
          <w:sz w:val="24"/>
          <w:szCs w:val="24"/>
        </w:rPr>
        <w:t>在线进行同行通讯评审送审工作，支持生成送审过程需要的委托书、鉴定函、鉴定表、评审材料清单、评审材料汇总清单多种文件。</w:t>
      </w:r>
    </w:p>
    <w:p w14:paraId="166D3BC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2.系统提供</w:t>
      </w:r>
      <w:r>
        <w:rPr>
          <w:rFonts w:hint="eastAsia" w:ascii="宋体" w:hAnsi="宋体" w:cs="仿宋_GB2312"/>
          <w:sz w:val="24"/>
          <w:szCs w:val="24"/>
          <w:lang w:eastAsia="zh-CN"/>
        </w:rPr>
        <w:t>人力资源部</w:t>
      </w:r>
      <w:r>
        <w:rPr>
          <w:rFonts w:hint="eastAsia" w:ascii="宋体" w:hAnsi="宋体" w:cs="仿宋_GB2312"/>
          <w:sz w:val="24"/>
          <w:szCs w:val="24"/>
        </w:rPr>
        <w:t>在线维护专家库信息，包含专家基本信息、学术信息、账号信息。</w:t>
      </w:r>
    </w:p>
    <w:p w14:paraId="779AC24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w:t>
      </w:r>
      <w:r>
        <w:rPr>
          <w:rFonts w:hint="eastAsia" w:ascii="宋体" w:hAnsi="宋体" w:cs="仿宋_GB2312"/>
          <w:sz w:val="24"/>
          <w:szCs w:val="24"/>
          <w:lang w:eastAsia="zh-CN"/>
        </w:rPr>
        <w:t>人力资源部</w:t>
      </w:r>
      <w:r>
        <w:rPr>
          <w:rFonts w:hint="eastAsia" w:ascii="宋体" w:hAnsi="宋体" w:cs="仿宋_GB2312"/>
          <w:sz w:val="24"/>
          <w:szCs w:val="24"/>
        </w:rPr>
        <w:t>在线维护友校单位的学校、联系人、账号、密码等相关信息。</w:t>
      </w:r>
    </w:p>
    <w:p w14:paraId="071B926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4.系统支持</w:t>
      </w:r>
      <w:r>
        <w:rPr>
          <w:rFonts w:hint="eastAsia" w:ascii="宋体" w:hAnsi="宋体" w:cs="仿宋_GB2312"/>
          <w:sz w:val="24"/>
          <w:szCs w:val="24"/>
          <w:lang w:eastAsia="zh-CN"/>
        </w:rPr>
        <w:t>人力资源部</w:t>
      </w:r>
      <w:r>
        <w:rPr>
          <w:rFonts w:hint="eastAsia" w:ascii="宋体" w:hAnsi="宋体" w:cs="仿宋_GB2312"/>
          <w:sz w:val="24"/>
          <w:szCs w:val="24"/>
        </w:rPr>
        <w:t>替友校重置密码功能。</w:t>
      </w:r>
    </w:p>
    <w:p w14:paraId="47CC623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5.系统提供对专家库内的人进行点对点的分配被评人材料送审。支持对友校单位库内的用户进行分配被评人材料送审。</w:t>
      </w:r>
    </w:p>
    <w:p w14:paraId="06E1C2C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6.提供送专家列表、送友校列表进行分别监控进度，同时提供撤销、退回等功能。支持自动汇总评审结果，支持在线生成鉴定函意见表。</w:t>
      </w:r>
    </w:p>
    <w:p w14:paraId="1DFA5FD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7.系统提供专家评审的独立应用，专家可登录系统提取材料。支持专家维护个人基本信息、学术信息、收款信息。支持专家在线预览评审材料、下载评审材料，在线查看申报人相关信息与业绩，支持在线填写鉴定函并生成文件。系统支持专家在线签名，提供手机扫码的方式进行手机端签名，提供手写签名、本地上传签名等多种签名方式。</w:t>
      </w:r>
    </w:p>
    <w:p w14:paraId="293B147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8.</w:t>
      </w:r>
      <w:r>
        <w:rPr>
          <w:rFonts w:hint="eastAsia" w:ascii="宋体" w:hAnsi="宋体" w:cs="仿宋_GB2312"/>
          <w:sz w:val="24"/>
          <w:szCs w:val="24"/>
          <w:lang w:eastAsia="zh-CN"/>
        </w:rPr>
        <w:t>人力资源部</w:t>
      </w:r>
      <w:r>
        <w:rPr>
          <w:rFonts w:hint="eastAsia" w:ascii="宋体" w:hAnsi="宋体" w:cs="仿宋_GB2312"/>
          <w:sz w:val="24"/>
          <w:szCs w:val="24"/>
        </w:rPr>
        <w:t>可在线查看意见，按照完全达到、达到、基本达到、未达到不同鉴定结果汇总申报人鉴定结果。支持批量生成下载指定人员的结果。</w:t>
      </w:r>
    </w:p>
    <w:p w14:paraId="5A8C1761">
      <w:pPr>
        <w:pStyle w:val="5"/>
        <w:rPr>
          <w:rFonts w:hint="eastAsia"/>
        </w:rPr>
      </w:pPr>
      <w:r>
        <w:rPr>
          <w:rFonts w:hint="eastAsia"/>
        </w:rPr>
        <w:t>2.4.9、超控台</w:t>
      </w:r>
    </w:p>
    <w:p w14:paraId="4B69C66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1.系统为</w:t>
      </w:r>
      <w:r>
        <w:rPr>
          <w:rFonts w:hint="eastAsia" w:ascii="宋体" w:hAnsi="宋体" w:cs="仿宋_GB2312"/>
          <w:sz w:val="24"/>
          <w:szCs w:val="24"/>
          <w:lang w:eastAsia="zh-CN"/>
        </w:rPr>
        <w:t>人力资源部</w:t>
      </w:r>
      <w:r>
        <w:rPr>
          <w:rFonts w:hint="eastAsia" w:ascii="宋体" w:hAnsi="宋体" w:cs="仿宋_GB2312"/>
          <w:sz w:val="24"/>
          <w:szCs w:val="24"/>
        </w:rPr>
        <w:t>提供超级控制台，包含申报人员视图、单位视图、职能单位视图、业绩视图。</w:t>
      </w:r>
    </w:p>
    <w:p w14:paraId="33ECE89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 申报人员视图应支持检索、查看各个申报人员数据与职称评审进度，支持修改申报信息，支持查看师德考核结果、单位推荐结果、支持导出业绩汇总表。</w:t>
      </w:r>
    </w:p>
    <w:p w14:paraId="22A3787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3.单位视图应支持实时统计每个申报单位下的申报进度情况，包含申报人员、业绩数量。</w:t>
      </w:r>
    </w:p>
    <w:p w14:paraId="7450587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4.职能单位视图应支持查看每个职能单位的业绩数量，包含已审数量、待审数量。</w:t>
      </w:r>
    </w:p>
    <w:p w14:paraId="495FEAF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5.业绩视图应支持查看各申报人员各业绩数据的审核状态，支持</w:t>
      </w:r>
      <w:r>
        <w:rPr>
          <w:rFonts w:hint="eastAsia" w:ascii="宋体" w:hAnsi="宋体" w:cs="仿宋_GB2312"/>
          <w:sz w:val="24"/>
          <w:szCs w:val="24"/>
          <w:lang w:eastAsia="zh-CN"/>
        </w:rPr>
        <w:t>人力资源部</w:t>
      </w:r>
      <w:r>
        <w:rPr>
          <w:rFonts w:hint="eastAsia" w:ascii="宋体" w:hAnsi="宋体" w:cs="仿宋_GB2312"/>
          <w:sz w:val="24"/>
          <w:szCs w:val="24"/>
        </w:rPr>
        <w:t>审核、退回上一环节、退回个人等操作。</w:t>
      </w:r>
    </w:p>
    <w:p w14:paraId="7FC6A048">
      <w:pPr>
        <w:pStyle w:val="5"/>
        <w:rPr>
          <w:rFonts w:hint="eastAsia"/>
        </w:rPr>
      </w:pPr>
      <w:r>
        <w:rPr>
          <w:rFonts w:hint="eastAsia"/>
        </w:rPr>
        <w:t>2.4.10、职称公示</w:t>
      </w:r>
    </w:p>
    <w:p w14:paraId="01FFE91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1.系统应提供</w:t>
      </w:r>
      <w:r>
        <w:rPr>
          <w:rFonts w:hint="eastAsia" w:ascii="宋体" w:hAnsi="宋体" w:cs="仿宋_GB2312"/>
          <w:sz w:val="24"/>
          <w:szCs w:val="24"/>
          <w:lang w:eastAsia="zh-CN"/>
        </w:rPr>
        <w:t>人力资源部</w:t>
      </w:r>
      <w:r>
        <w:rPr>
          <w:rFonts w:hint="eastAsia" w:ascii="宋体" w:hAnsi="宋体" w:cs="仿宋_GB2312"/>
          <w:sz w:val="24"/>
          <w:szCs w:val="24"/>
        </w:rPr>
        <w:t>公示申报人员信息功能，可灵活设置公示人员。</w:t>
      </w:r>
    </w:p>
    <w:p w14:paraId="519DBF7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2.系统应提供在线查看公示信息的功能，可通过特定账号、特定位置进行数据查看。</w:t>
      </w:r>
    </w:p>
    <w:p w14:paraId="2BC632B6">
      <w:pPr>
        <w:pStyle w:val="5"/>
        <w:rPr>
          <w:rFonts w:hint="eastAsia"/>
        </w:rPr>
      </w:pPr>
      <w:r>
        <w:rPr>
          <w:rFonts w:hint="eastAsia"/>
        </w:rPr>
        <w:t>2.4.11、学科组会议</w:t>
      </w:r>
    </w:p>
    <w:p w14:paraId="6D9446B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1.系统提供学科组在线会议功能，提供学科组设置、专家人数配置、候选人配置、候选组配置功能。</w:t>
      </w:r>
    </w:p>
    <w:p w14:paraId="6C6A733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2.支持无限数量的学科组设置，支持根据系统设置反向生成线下的表决票、统计表模版。提供根据专家数量生成随机验证码的功能。</w:t>
      </w:r>
    </w:p>
    <w:p w14:paraId="4AD3B60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3.系统提供会议秘书功能，支持会议秘书授权后启动会议。会议秘书可查看在线专家数量、会议进程、生成投票表决票、投票统计表等文件。</w:t>
      </w:r>
    </w:p>
    <w:p w14:paraId="36FA7C9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4.系统为评审专家提供独立的投票专属通道，有独一无二的投票地址与验证码，专家可以匿名登录系统参与在线投票。</w:t>
      </w:r>
    </w:p>
    <w:p w14:paraId="428B5F9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5.专家可以在线查看申报者的推荐表数据，可以查看对应的外审结果，可以对申报者进行匿名投票。专家投票应支持二次确认保障准确性，投票应自动识别未投票情况等。</w:t>
      </w:r>
    </w:p>
    <w:p w14:paraId="77DFD5EF">
      <w:pPr>
        <w:pStyle w:val="5"/>
        <w:rPr>
          <w:rFonts w:hint="eastAsia"/>
        </w:rPr>
      </w:pPr>
      <w:r>
        <w:rPr>
          <w:rFonts w:hint="eastAsia"/>
        </w:rPr>
        <w:t>2.4.12、高评委会议</w:t>
      </w:r>
    </w:p>
    <w:p w14:paraId="611F321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1.系统提供高评委在线会议功能，提供高评委候选人配置，支持添加多个高评委会议，按照不同系列进行设置对应的专家参与人数。提供根据专家数量生成随机验证码的功能。</w:t>
      </w:r>
    </w:p>
    <w:p w14:paraId="04D1E81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2.每个会议应支持添加多个投票候选组，每个候选组支持设置组内人员、排序、指标等信息。支持根据系统设置反向生成线下的表决票、统计表模版。</w:t>
      </w:r>
    </w:p>
    <w:p w14:paraId="03C1694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3.系统提供会议秘书功能，支持会议秘书授权后启动会议。</w:t>
      </w:r>
    </w:p>
    <w:p w14:paraId="2DEFFDF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4.被分配了指定会议权限的会议秘书可在线开启会议、开启大屏。</w:t>
      </w:r>
    </w:p>
    <w:p w14:paraId="6AEDCEC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在会议进程中，共提供3套管理模块完成高评委会议。会议秘书可查看在线专家数量、会议进程、生成投票表决票、投票统计表等文件。评审专家可通过独立应用登录系统，可在线查看申报者的推荐表数据并参与匿名投票。会议大屏提供当前会议进度、投票情况的实时展示，大屏的会议进程应支持自动刷新数据。</w:t>
      </w:r>
    </w:p>
    <w:p w14:paraId="4022AC64">
      <w:pPr>
        <w:pStyle w:val="4"/>
      </w:pPr>
      <w:bookmarkStart w:id="7" w:name="_Toc219988469"/>
      <w:r>
        <w:rPr>
          <w:rFonts w:hint="eastAsia"/>
        </w:rPr>
        <w:t>2.5、决策分析中心</w:t>
      </w:r>
      <w:bookmarkEnd w:id="7"/>
    </w:p>
    <w:p w14:paraId="0D3C5B29">
      <w:pPr>
        <w:pStyle w:val="5"/>
        <w:rPr>
          <w:rFonts w:hint="eastAsia"/>
        </w:rPr>
      </w:pPr>
      <w:r>
        <w:rPr>
          <w:rFonts w:hint="eastAsia"/>
        </w:rPr>
        <w:t>2.5.1、数据大屏</w:t>
      </w:r>
    </w:p>
    <w:p w14:paraId="5F81FDC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1.系统提供校级人力资源数据驾驶舱。全面整合多个教职工维度、不同的数据展示形式在一张图中，便捷的查看浏览人力资源概览。</w:t>
      </w:r>
    </w:p>
    <w:p w14:paraId="18F1728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2.大屏应包含综合人力资源大屏，内含人员分布、单位人员分布、机构编制比对、教职工</w:t>
      </w:r>
      <w:r>
        <w:rPr>
          <w:rFonts w:hint="eastAsia" w:ascii="宋体" w:hAnsi="宋体" w:cs="仿宋_GB2312"/>
          <w:sz w:val="24"/>
          <w:szCs w:val="24"/>
          <w:lang w:val="en-US" w:eastAsia="zh-CN"/>
        </w:rPr>
        <w:t>工</w:t>
      </w:r>
      <w:r>
        <w:rPr>
          <w:rFonts w:hint="eastAsia" w:ascii="宋体" w:hAnsi="宋体" w:cs="仿宋_GB2312"/>
          <w:sz w:val="24"/>
          <w:szCs w:val="24"/>
        </w:rPr>
        <w:t>龄情况、教职工引进/离职流动情况、岗位几岗级分布情况数据。</w:t>
      </w:r>
    </w:p>
    <w:p w14:paraId="01C306C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3.大屏应包含专任教师大屏数据，内含专任教师分布情况、专技级别分布情况、各机构专技岗分布情况等数据。</w:t>
      </w:r>
    </w:p>
    <w:p w14:paraId="31E7A51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4.大屏应包含高层次人才大屏数据，内含各类高层次人员统计、近年高层次人才变动趋势图、高层次人员明细、高层次人员年龄/学科/院系分布图、储备人才情况等数据。</w:t>
      </w:r>
    </w:p>
    <w:p w14:paraId="1EB4F79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5.大屏应包含行政人员大屏数据，内含行政人员概览情况、行政人员编制情况/学历情况分布图、各单位行政人员分布图等数据。</w:t>
      </w:r>
    </w:p>
    <w:p w14:paraId="1F8B27FC">
      <w:pPr>
        <w:pStyle w:val="5"/>
        <w:rPr>
          <w:rFonts w:hint="eastAsia"/>
        </w:rPr>
      </w:pPr>
      <w:r>
        <w:rPr>
          <w:rFonts w:hint="eastAsia"/>
        </w:rPr>
        <w:t>2.5.2、统计报表</w:t>
      </w:r>
    </w:p>
    <w:p w14:paraId="3889B70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1.系统支持自定义配置制式统计报表，可通过上传离线excel文件，系统自动识别文件并在线查看。可动态设置excel文件每一个位置为统计位置，实现在线配置。</w:t>
      </w:r>
    </w:p>
    <w:p w14:paraId="163E6DA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2.任意统计位置均支持自定义配置统计口径，统计口径应支持教职工基础信息任意字段的任意组合进行汇总统计。</w:t>
      </w:r>
    </w:p>
    <w:p w14:paraId="740102F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3.配置过程应提供便利的操作体验，如批量设置统计位置、复制统计方式、在线检测配置异常、合法性检测等。</w:t>
      </w:r>
    </w:p>
    <w:p w14:paraId="65DBCE7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4.系统至少应包含教职工</w:t>
      </w:r>
      <w:r>
        <w:rPr>
          <w:rFonts w:hint="eastAsia" w:ascii="宋体" w:hAnsi="宋体" w:cs="仿宋_GB2312"/>
          <w:sz w:val="24"/>
          <w:szCs w:val="24"/>
          <w:lang w:val="en-US" w:eastAsia="zh-CN"/>
        </w:rPr>
        <w:t>结构</w:t>
      </w:r>
      <w:r>
        <w:rPr>
          <w:rFonts w:hint="eastAsia" w:ascii="宋体" w:hAnsi="宋体" w:cs="仿宋_GB2312"/>
          <w:sz w:val="24"/>
          <w:szCs w:val="24"/>
        </w:rPr>
        <w:t>统计报表、各单位师资结构报表、各单位</w:t>
      </w:r>
      <w:r>
        <w:rPr>
          <w:rFonts w:hint="eastAsia" w:ascii="宋体" w:hAnsi="宋体" w:cs="仿宋_GB2312"/>
          <w:sz w:val="24"/>
          <w:szCs w:val="24"/>
          <w:lang w:val="en-US" w:eastAsia="zh-CN"/>
        </w:rPr>
        <w:t>机构编制和实有人数结构</w:t>
      </w:r>
      <w:r>
        <w:rPr>
          <w:rFonts w:hint="eastAsia" w:ascii="宋体" w:hAnsi="宋体" w:cs="仿宋_GB2312"/>
          <w:sz w:val="24"/>
          <w:szCs w:val="24"/>
        </w:rPr>
        <w:t>报表、专任师资结构报表、行政管理人员结构报表等。</w:t>
      </w:r>
    </w:p>
    <w:p w14:paraId="1907C0EB">
      <w:pPr>
        <w:spacing w:line="360" w:lineRule="auto"/>
        <w:ind w:firstLine="480" w:firstLineChars="200"/>
        <w:rPr>
          <w:rFonts w:hint="eastAsia" w:ascii="宋体" w:hAnsi="宋体" w:cs="仿宋_GB2312"/>
          <w:sz w:val="24"/>
          <w:szCs w:val="24"/>
          <w:lang w:val="en-US" w:eastAsia="zh-CN"/>
        </w:rPr>
      </w:pPr>
      <w:r>
        <w:rPr>
          <w:rFonts w:hint="eastAsia" w:ascii="宋体" w:hAnsi="宋体" w:cs="仿宋_GB2312"/>
          <w:sz w:val="24"/>
          <w:szCs w:val="24"/>
          <w:lang w:val="en-US" w:eastAsia="zh-CN"/>
        </w:rPr>
        <w:t>5.系统可实现对接全国教师信息系统的数据，保证实现数据导出后，可直接导入全国教师信息系统。</w:t>
      </w:r>
    </w:p>
    <w:p w14:paraId="301CB286">
      <w:pPr>
        <w:spacing w:line="360" w:lineRule="auto"/>
        <w:ind w:firstLine="480" w:firstLineChars="200"/>
        <w:rPr>
          <w:rFonts w:hint="default" w:ascii="宋体" w:hAnsi="宋体" w:cs="仿宋_GB2312"/>
          <w:sz w:val="24"/>
          <w:szCs w:val="24"/>
          <w:lang w:val="en-US" w:eastAsia="zh-CN"/>
        </w:rPr>
      </w:pPr>
      <w:r>
        <w:rPr>
          <w:rFonts w:hint="eastAsia" w:ascii="宋体" w:hAnsi="宋体" w:cs="仿宋_GB2312"/>
          <w:sz w:val="24"/>
          <w:szCs w:val="24"/>
          <w:lang w:val="en-US" w:eastAsia="zh-CN"/>
        </w:rPr>
        <w:t>6.系统可一键自动生成高基报表、RW报表、PS报表等，并提供报表数据对应的数据源。</w:t>
      </w:r>
    </w:p>
    <w:p w14:paraId="3C8D8EEA">
      <w:pPr>
        <w:pStyle w:val="5"/>
        <w:rPr>
          <w:rFonts w:hint="eastAsia"/>
        </w:rPr>
      </w:pPr>
      <w:r>
        <w:rPr>
          <w:rFonts w:hint="eastAsia"/>
        </w:rPr>
        <w:t>2.5.3、主题报表</w:t>
      </w:r>
    </w:p>
    <w:p w14:paraId="1DB08A5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1.系统应包含进校、离校、专任教师、管理人员、高层次人员的各类专项数据报表。</w:t>
      </w:r>
    </w:p>
    <w:p w14:paraId="18B8E61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2.各类专项报表应包含学历分布、学位分布、性别分布、年龄分布、机构分布等维度的报表。</w:t>
      </w:r>
    </w:p>
    <w:p w14:paraId="085F745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3.每个明细报表均应支持图形化与列表化相结合的展示方式。支持在线检索、报表导出功能。</w:t>
      </w:r>
    </w:p>
    <w:p w14:paraId="51001197">
      <w:pPr>
        <w:pStyle w:val="4"/>
      </w:pPr>
      <w:bookmarkStart w:id="8" w:name="_Toc219988470"/>
      <w:r>
        <w:rPr>
          <w:rFonts w:hint="eastAsia"/>
        </w:rPr>
        <w:t>2.6、招聘系统</w:t>
      </w:r>
      <w:bookmarkEnd w:id="8"/>
    </w:p>
    <w:p w14:paraId="0AAFA6B9">
      <w:pPr>
        <w:pStyle w:val="5"/>
        <w:rPr>
          <w:rFonts w:hint="eastAsia"/>
        </w:rPr>
      </w:pPr>
      <w:r>
        <w:rPr>
          <w:rFonts w:hint="eastAsia"/>
        </w:rPr>
        <w:t>2.6.1、招聘官网</w:t>
      </w:r>
    </w:p>
    <w:p w14:paraId="0F9BCB0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1.系统提供学校、师资概况的相关信息展示。</w:t>
      </w:r>
    </w:p>
    <w:p w14:paraId="66C8410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2.提供招聘相关的公告、公示、笔面试通知、拟聘公示等各类信息的主动公开。</w:t>
      </w:r>
    </w:p>
    <w:p w14:paraId="2B747F7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3.系统提供多种岗位类型的人才招聘通道，包含行政管理岗、高层次人才的招聘，可在线查看在招的岗位要求。</w:t>
      </w:r>
    </w:p>
    <w:p w14:paraId="2F49E53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4.系统支持在线投递招聘岗位，支持收藏岗位到个人中心。</w:t>
      </w:r>
    </w:p>
    <w:p w14:paraId="40EB870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5.系统提供招聘首页，将各类信息根据置顶、时间等维度进行排序并在同一个页面中展示。</w:t>
      </w:r>
    </w:p>
    <w:p w14:paraId="26A7469F">
      <w:pPr>
        <w:pStyle w:val="5"/>
        <w:rPr>
          <w:rFonts w:hint="eastAsia"/>
        </w:rPr>
      </w:pPr>
      <w:r>
        <w:rPr>
          <w:rFonts w:hint="eastAsia"/>
        </w:rPr>
        <w:t>2.6.2、登录注册</w:t>
      </w:r>
    </w:p>
    <w:p w14:paraId="7A4D150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1.系统提供应聘者在线登录注册功能。</w:t>
      </w:r>
    </w:p>
    <w:p w14:paraId="7A2BBFF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2.应聘者可根据身份证号作为唯一身份认证进行注册账号，通过接受验证码完成账号注册。</w:t>
      </w:r>
    </w:p>
    <w:p w14:paraId="7B71848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3.应聘者可通过账号密码的方式登录招聘网。</w:t>
      </w:r>
    </w:p>
    <w:p w14:paraId="4CF74395">
      <w:pPr>
        <w:pStyle w:val="5"/>
        <w:rPr>
          <w:rFonts w:hint="eastAsia"/>
        </w:rPr>
      </w:pPr>
      <w:r>
        <w:rPr>
          <w:rFonts w:hint="eastAsia"/>
        </w:rPr>
        <w:t>2.6.3、应聘者个人中心</w:t>
      </w:r>
    </w:p>
    <w:p w14:paraId="44E878A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1.应聘人员可在个人中心中完善相应岗位对应的简历数据，不同的岗位类型应支持不同的简历信息。</w:t>
      </w:r>
    </w:p>
    <w:p w14:paraId="256A84F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2.提供岗位收藏的查看功能，可在线查看岗位的应聘状态，支持在线查看笔面试成绩，支持下载生成准考证等信息。</w:t>
      </w:r>
    </w:p>
    <w:p w14:paraId="027C358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3.支持应聘者在线完善简历，包含但不限于基本信息、学习经历、工作经历、家庭情况、奖罚情况、专业技术资格情况、著作情况、论文情况、科研项目、获奖情况等。</w:t>
      </w:r>
    </w:p>
    <w:p w14:paraId="721E333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4.系统支持根据应聘者上传各项基本信息、业绩信息的相应佐证材料附件。</w:t>
      </w:r>
    </w:p>
    <w:p w14:paraId="0B9EACA8">
      <w:pPr>
        <w:pStyle w:val="5"/>
        <w:rPr>
          <w:rFonts w:hint="eastAsia"/>
        </w:rPr>
      </w:pPr>
      <w:r>
        <w:rPr>
          <w:rFonts w:hint="eastAsia"/>
        </w:rPr>
        <w:t>2.6.4、网站配置</w:t>
      </w:r>
    </w:p>
    <w:p w14:paraId="615268F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w:t>
      </w:r>
      <w:r>
        <w:rPr>
          <w:rFonts w:hint="eastAsia" w:ascii="宋体" w:hAnsi="宋体" w:cs="仿宋_GB2312"/>
          <w:sz w:val="24"/>
          <w:szCs w:val="24"/>
          <w:lang w:eastAsia="zh-CN"/>
        </w:rPr>
        <w:t>人力资源部</w:t>
      </w:r>
      <w:r>
        <w:rPr>
          <w:rFonts w:hint="eastAsia" w:ascii="宋体" w:hAnsi="宋体" w:cs="仿宋_GB2312"/>
          <w:sz w:val="24"/>
          <w:szCs w:val="24"/>
        </w:rPr>
        <w:t>管理人员可以在线配置招聘官网的相关信息、数据、图片、视频等材料。</w:t>
      </w:r>
    </w:p>
    <w:p w14:paraId="3190E36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2.支持首页轮播图、视频的设置。</w:t>
      </w:r>
    </w:p>
    <w:p w14:paraId="1E71D2C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3.支持发布各类招聘公告、公示、笔面试通知等信息。</w:t>
      </w:r>
    </w:p>
    <w:p w14:paraId="0FB09BCD">
      <w:pPr>
        <w:pStyle w:val="5"/>
        <w:rPr>
          <w:rFonts w:hint="eastAsia"/>
        </w:rPr>
      </w:pPr>
      <w:r>
        <w:rPr>
          <w:rFonts w:hint="eastAsia"/>
        </w:rPr>
        <w:t>2.6.5、应聘者简历配置</w:t>
      </w:r>
    </w:p>
    <w:p w14:paraId="0555CA1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1.系统支持在线设置各岗位对应的简历模版，配置相应岗位的简历采集栏目与必填项目。</w:t>
      </w:r>
    </w:p>
    <w:p w14:paraId="473673D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2.系统支持分批次采集简历信息，提供资格审核通过后二次采集简历。</w:t>
      </w:r>
    </w:p>
    <w:p w14:paraId="299991A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3.支持系统设置不同岗位类型的应聘标准，可自动在岗位应聘时进行拦截，支持强制拦截、不拦截多种模式。应聘标准支持设置年龄、学历学位信息、政治面貌等信息。</w:t>
      </w:r>
    </w:p>
    <w:p w14:paraId="7F68034D">
      <w:pPr>
        <w:pStyle w:val="5"/>
        <w:rPr>
          <w:rFonts w:hint="eastAsia"/>
        </w:rPr>
      </w:pPr>
      <w:r>
        <w:rPr>
          <w:rFonts w:hint="eastAsia"/>
        </w:rPr>
        <w:t>2.6.6、岗位需求申请与发布</w:t>
      </w:r>
    </w:p>
    <w:p w14:paraId="5453A49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1.系统支持二级单位申报，单位领导审核，</w:t>
      </w:r>
      <w:r>
        <w:rPr>
          <w:rFonts w:hint="eastAsia" w:ascii="宋体" w:hAnsi="宋体" w:cs="仿宋_GB2312"/>
          <w:sz w:val="24"/>
          <w:szCs w:val="24"/>
          <w:lang w:eastAsia="zh-CN"/>
        </w:rPr>
        <w:t>人力资源部</w:t>
      </w:r>
      <w:r>
        <w:rPr>
          <w:rFonts w:hint="eastAsia" w:ascii="宋体" w:hAnsi="宋体" w:cs="仿宋_GB2312"/>
          <w:sz w:val="24"/>
          <w:szCs w:val="24"/>
        </w:rPr>
        <w:t>经办人审核，</w:t>
      </w:r>
      <w:r>
        <w:rPr>
          <w:rFonts w:hint="eastAsia" w:ascii="宋体" w:hAnsi="宋体" w:cs="仿宋_GB2312"/>
          <w:sz w:val="24"/>
          <w:szCs w:val="24"/>
          <w:lang w:eastAsia="zh-CN"/>
        </w:rPr>
        <w:t>人力资源部</w:t>
      </w:r>
      <w:r>
        <w:rPr>
          <w:rFonts w:hint="eastAsia" w:ascii="宋体" w:hAnsi="宋体" w:cs="仿宋_GB2312"/>
          <w:sz w:val="24"/>
          <w:szCs w:val="24"/>
        </w:rPr>
        <w:t>领导确认流程在线申请与审核。岗位需求申请包含岗位名称代码、类别、岗位说明、学历学位要求等。</w:t>
      </w:r>
    </w:p>
    <w:p w14:paraId="27DF472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2.系统支持岗位发布，支持设置发布时间周期。</w:t>
      </w:r>
    </w:p>
    <w:p w14:paraId="3BB9390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3.系统应支持指定时间定时发布岗位。</w:t>
      </w:r>
    </w:p>
    <w:p w14:paraId="4BCE5CB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4.支持</w:t>
      </w:r>
      <w:r>
        <w:rPr>
          <w:rFonts w:hint="eastAsia" w:ascii="宋体" w:hAnsi="宋体" w:cs="仿宋_GB2312"/>
          <w:sz w:val="24"/>
          <w:szCs w:val="24"/>
          <w:lang w:eastAsia="zh-CN"/>
        </w:rPr>
        <w:t>人力资源部</w:t>
      </w:r>
      <w:r>
        <w:rPr>
          <w:rFonts w:hint="eastAsia" w:ascii="宋体" w:hAnsi="宋体" w:cs="仿宋_GB2312"/>
          <w:sz w:val="24"/>
          <w:szCs w:val="24"/>
        </w:rPr>
        <w:t>直接添加并发布岗位需求。</w:t>
      </w:r>
    </w:p>
    <w:p w14:paraId="46C7029D">
      <w:pPr>
        <w:pStyle w:val="5"/>
        <w:rPr>
          <w:rFonts w:hint="eastAsia"/>
        </w:rPr>
      </w:pPr>
      <w:r>
        <w:rPr>
          <w:rFonts w:hint="eastAsia"/>
        </w:rPr>
        <w:t>2.6.7、简历审核</w:t>
      </w:r>
    </w:p>
    <w:p w14:paraId="5BBC14B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1.系统支持按岗位类型、按岗位区分简历数据，支持在线查看应聘者简历。</w:t>
      </w:r>
    </w:p>
    <w:p w14:paraId="59741FA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2.系统支持单位、</w:t>
      </w:r>
      <w:r>
        <w:rPr>
          <w:rFonts w:hint="eastAsia" w:ascii="宋体" w:hAnsi="宋体" w:cs="仿宋_GB2312"/>
          <w:sz w:val="24"/>
          <w:szCs w:val="24"/>
          <w:lang w:eastAsia="zh-CN"/>
        </w:rPr>
        <w:t>人力资源部</w:t>
      </w:r>
      <w:r>
        <w:rPr>
          <w:rFonts w:hint="eastAsia" w:ascii="宋体" w:hAnsi="宋体" w:cs="仿宋_GB2312"/>
          <w:sz w:val="24"/>
          <w:szCs w:val="24"/>
        </w:rPr>
        <w:t>或指定的接收人员下载报名表、应聘人员一览表、汇总表等。</w:t>
      </w:r>
    </w:p>
    <w:p w14:paraId="56EF1BB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3.系统支持多层审核流程，可支持不同的岗位不同的审批流程，经过院系审核、</w:t>
      </w:r>
      <w:r>
        <w:rPr>
          <w:rFonts w:hint="eastAsia" w:ascii="宋体" w:hAnsi="宋体" w:cs="仿宋_GB2312"/>
          <w:sz w:val="24"/>
          <w:szCs w:val="24"/>
          <w:lang w:eastAsia="zh-CN"/>
        </w:rPr>
        <w:t>人力资源部</w:t>
      </w:r>
      <w:r>
        <w:rPr>
          <w:rFonts w:hint="eastAsia" w:ascii="宋体" w:hAnsi="宋体" w:cs="仿宋_GB2312"/>
          <w:sz w:val="24"/>
          <w:szCs w:val="24"/>
        </w:rPr>
        <w:t>审核后进入报到模块实现入职。支持通过、不通过审核动作。</w:t>
      </w:r>
    </w:p>
    <w:p w14:paraId="2E07115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4.简历审核支持在线预览佐证材料附件。</w:t>
      </w:r>
    </w:p>
    <w:p w14:paraId="60316350">
      <w:pPr>
        <w:pStyle w:val="5"/>
        <w:rPr>
          <w:rFonts w:hint="eastAsia"/>
        </w:rPr>
      </w:pPr>
      <w:r>
        <w:rPr>
          <w:rFonts w:hint="eastAsia"/>
        </w:rPr>
        <w:t>2.6.8、笔试考场管理</w:t>
      </w:r>
    </w:p>
    <w:p w14:paraId="61BBE80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1.系统支持在线配置笔试过程需要的相应材料模版，包含准考证、座位贴、签到表等相关表格。</w:t>
      </w:r>
    </w:p>
    <w:p w14:paraId="00C21B7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 系统支持关联笔试人员、选择考点/准考证模板、考试时间等信息</w:t>
      </w:r>
      <w:r>
        <w:rPr>
          <w:rFonts w:hint="eastAsia" w:ascii="宋体" w:hAnsi="宋体" w:cs="仿宋_GB2312"/>
          <w:sz w:val="24"/>
          <w:szCs w:val="24"/>
          <w:lang w:val="en-US" w:eastAsia="zh-CN"/>
        </w:rPr>
        <w:t>生成</w:t>
      </w:r>
      <w:r>
        <w:rPr>
          <w:rFonts w:hint="eastAsia" w:ascii="宋体" w:hAnsi="宋体" w:cs="仿宋_GB2312"/>
          <w:sz w:val="24"/>
          <w:szCs w:val="24"/>
        </w:rPr>
        <w:t>笔试数据。关联的应聘者可在线打印准考证，校内管理人员可在线生成座位帖、签到表等，为线下的笔试过程提供材料准备。</w:t>
      </w:r>
    </w:p>
    <w:p w14:paraId="31A41E1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3.系统提供笔试成绩管理，支持在线手动登记、批量导入成绩。</w:t>
      </w:r>
    </w:p>
    <w:p w14:paraId="00230FE2">
      <w:pPr>
        <w:pStyle w:val="5"/>
        <w:rPr>
          <w:rFonts w:hint="eastAsia"/>
        </w:rPr>
      </w:pPr>
      <w:r>
        <w:rPr>
          <w:rFonts w:hint="eastAsia"/>
        </w:rPr>
        <w:t>2.6.9、笔面试成绩管理</w:t>
      </w:r>
    </w:p>
    <w:p w14:paraId="5C25009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系统支持导入应聘者笔面试成绩，分值支持自动汇总统计。</w:t>
      </w:r>
    </w:p>
    <w:p w14:paraId="10FDAB09">
      <w:pPr>
        <w:spacing w:line="360" w:lineRule="auto"/>
        <w:ind w:firstLine="480" w:firstLineChars="200"/>
        <w:rPr>
          <w:rFonts w:hint="eastAsia" w:ascii="宋体" w:hAnsi="宋体" w:cs="仿宋_GB2312"/>
          <w:sz w:val="24"/>
          <w:szCs w:val="24"/>
        </w:rPr>
      </w:pPr>
    </w:p>
    <w:p w14:paraId="1293AA5C">
      <w:pPr>
        <w:pStyle w:val="5"/>
        <w:rPr>
          <w:rFonts w:hint="eastAsia"/>
        </w:rPr>
      </w:pPr>
      <w:r>
        <w:rPr>
          <w:rFonts w:hint="eastAsia"/>
        </w:rPr>
        <w:t>2.6.10、教职工报到</w:t>
      </w:r>
    </w:p>
    <w:p w14:paraId="45FB564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1.应聘通过人员自动进入报到环节，</w:t>
      </w:r>
      <w:r>
        <w:rPr>
          <w:rFonts w:hint="eastAsia" w:ascii="宋体" w:hAnsi="宋体" w:cs="仿宋_GB2312"/>
          <w:sz w:val="24"/>
          <w:szCs w:val="24"/>
          <w:lang w:eastAsia="zh-CN"/>
        </w:rPr>
        <w:t>人力资源部</w:t>
      </w:r>
      <w:r>
        <w:rPr>
          <w:rFonts w:hint="eastAsia" w:ascii="宋体" w:hAnsi="宋体" w:cs="仿宋_GB2312"/>
          <w:sz w:val="24"/>
          <w:szCs w:val="24"/>
        </w:rPr>
        <w:t>可在线关联对应岗位的入职指引、预报到指引，可在线发送邮件通知。</w:t>
      </w:r>
    </w:p>
    <w:p w14:paraId="5629A6E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2.系统应提供加密随机加密访问端口供预报到人员进行在线采集信息。预报到采集信息提供报到人员填写、单位审核、</w:t>
      </w:r>
      <w:r>
        <w:rPr>
          <w:rFonts w:hint="eastAsia" w:ascii="宋体" w:hAnsi="宋体" w:cs="仿宋_GB2312"/>
          <w:sz w:val="24"/>
          <w:szCs w:val="24"/>
          <w:lang w:eastAsia="zh-CN"/>
        </w:rPr>
        <w:t>人力资源部</w:t>
      </w:r>
      <w:r>
        <w:rPr>
          <w:rFonts w:hint="eastAsia" w:ascii="宋体" w:hAnsi="宋体" w:cs="仿宋_GB2312"/>
          <w:sz w:val="24"/>
          <w:szCs w:val="24"/>
        </w:rPr>
        <w:t>审核流程。</w:t>
      </w:r>
    </w:p>
    <w:p w14:paraId="16F3CB5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3.预报到采集信息支持自动对接教职工信息库，系统提供工号生成功能，报到人员信息自动归档至教职工信息库。</w:t>
      </w:r>
    </w:p>
    <w:p w14:paraId="21CCE55C">
      <w:pPr>
        <w:pStyle w:val="4"/>
      </w:pPr>
      <w:bookmarkStart w:id="9" w:name="_Toc219988471"/>
      <w:r>
        <w:rPr>
          <w:rFonts w:hint="eastAsia"/>
        </w:rPr>
        <w:t>2.7、人事异动服务</w:t>
      </w:r>
      <w:bookmarkEnd w:id="9"/>
    </w:p>
    <w:p w14:paraId="4C87AD99">
      <w:pPr>
        <w:pStyle w:val="5"/>
        <w:rPr>
          <w:rFonts w:hint="eastAsia"/>
        </w:rPr>
      </w:pPr>
      <w:r>
        <w:rPr>
          <w:rFonts w:hint="eastAsia"/>
        </w:rPr>
        <w:t>2.7.1、合同管理</w:t>
      </w:r>
    </w:p>
    <w:p w14:paraId="0C1BA2B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w:t>
      </w:r>
      <w:r>
        <w:rPr>
          <w:rFonts w:hint="eastAsia" w:ascii="宋体" w:hAnsi="宋体" w:cs="仿宋_GB2312"/>
          <w:sz w:val="24"/>
          <w:szCs w:val="24"/>
          <w:lang w:eastAsia="zh-CN"/>
        </w:rPr>
        <w:t>人力资源部</w:t>
      </w:r>
      <w:r>
        <w:rPr>
          <w:rFonts w:hint="eastAsia" w:ascii="宋体" w:hAnsi="宋体" w:cs="仿宋_GB2312"/>
          <w:sz w:val="24"/>
          <w:szCs w:val="24"/>
          <w:lang w:val="en-US" w:eastAsia="zh-CN"/>
        </w:rPr>
        <w:t>发起</w:t>
      </w:r>
      <w:r>
        <w:rPr>
          <w:rFonts w:hint="eastAsia" w:ascii="宋体" w:hAnsi="宋体" w:cs="仿宋_GB2312"/>
          <w:sz w:val="24"/>
          <w:szCs w:val="24"/>
        </w:rPr>
        <w:t>签订流程，指定对应的教职工、合同起止时间。</w:t>
      </w:r>
    </w:p>
    <w:p w14:paraId="1B3F3CE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2.系统支持个人接收流程并确认合同信息</w:t>
      </w:r>
      <w:r>
        <w:rPr>
          <w:rFonts w:hint="eastAsia" w:ascii="宋体" w:hAnsi="宋体" w:cs="仿宋_GB2312"/>
          <w:sz w:val="24"/>
          <w:szCs w:val="24"/>
          <w:lang w:eastAsia="zh-CN"/>
        </w:rPr>
        <w:t>，</w:t>
      </w:r>
      <w:r>
        <w:rPr>
          <w:rFonts w:hint="eastAsia" w:ascii="宋体" w:hAnsi="宋体" w:cs="仿宋_GB2312"/>
          <w:sz w:val="24"/>
          <w:szCs w:val="24"/>
          <w:lang w:val="en-US" w:eastAsia="zh-CN"/>
        </w:rPr>
        <w:t>并进一步实现个人网签合同功能</w:t>
      </w:r>
      <w:r>
        <w:rPr>
          <w:rFonts w:hint="eastAsia" w:ascii="宋体" w:hAnsi="宋体" w:cs="仿宋_GB2312"/>
          <w:sz w:val="24"/>
          <w:szCs w:val="24"/>
        </w:rPr>
        <w:t>。</w:t>
      </w:r>
    </w:p>
    <w:p w14:paraId="6410104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3.系统支持二级单位接收流程并确认合同信息。</w:t>
      </w:r>
    </w:p>
    <w:p w14:paraId="574D73F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4.系统支持</w:t>
      </w:r>
      <w:r>
        <w:rPr>
          <w:rFonts w:hint="eastAsia" w:ascii="宋体" w:hAnsi="宋体" w:cs="仿宋_GB2312"/>
          <w:sz w:val="24"/>
          <w:szCs w:val="24"/>
          <w:lang w:eastAsia="zh-CN"/>
        </w:rPr>
        <w:t>人力资源部</w:t>
      </w:r>
      <w:r>
        <w:rPr>
          <w:rFonts w:hint="eastAsia" w:ascii="宋体" w:hAnsi="宋体" w:cs="仿宋_GB2312"/>
          <w:sz w:val="24"/>
          <w:szCs w:val="24"/>
        </w:rPr>
        <w:t>办结流程并上传纸质合同扫描件。</w:t>
      </w:r>
    </w:p>
    <w:p w14:paraId="5167CF4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5.系统支持不同类型人员不同的数据检索权限，支持下载对应的合同附件。支持各单位管理人员查看、检索、下载、批量下载本单位人员的合同信息。支持教职工本人在线查看个人合同信息。</w:t>
      </w:r>
    </w:p>
    <w:p w14:paraId="1688E31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6.提供合同基本信息的登记采集。合同信息支持手动</w:t>
      </w:r>
      <w:r>
        <w:rPr>
          <w:rFonts w:hint="eastAsia" w:ascii="宋体" w:hAnsi="宋体" w:cs="仿宋_GB2312"/>
          <w:sz w:val="24"/>
          <w:szCs w:val="24"/>
          <w:lang w:eastAsia="zh-CN"/>
        </w:rPr>
        <w:t>单条</w:t>
      </w:r>
      <w:r>
        <w:rPr>
          <w:rFonts w:hint="eastAsia" w:ascii="宋体" w:hAnsi="宋体" w:cs="仿宋_GB2312"/>
          <w:sz w:val="24"/>
          <w:szCs w:val="24"/>
        </w:rPr>
        <w:t>添加或excel批量数据导入。</w:t>
      </w:r>
    </w:p>
    <w:p w14:paraId="1C7CB795">
      <w:pPr>
        <w:pStyle w:val="5"/>
        <w:rPr>
          <w:rFonts w:hint="eastAsia"/>
        </w:rPr>
      </w:pPr>
      <w:r>
        <w:rPr>
          <w:rFonts w:hint="eastAsia"/>
        </w:rPr>
        <w:t>2.7.2、转正定级</w:t>
      </w:r>
    </w:p>
    <w:p w14:paraId="779B9AE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1.系统提供转正定级流程管理，支持教职工在线申请、单位审核、领导确认、</w:t>
      </w:r>
      <w:r>
        <w:rPr>
          <w:rFonts w:hint="eastAsia" w:ascii="宋体" w:hAnsi="宋体" w:cs="仿宋_GB2312"/>
          <w:sz w:val="24"/>
          <w:szCs w:val="24"/>
          <w:lang w:eastAsia="zh-CN"/>
        </w:rPr>
        <w:t>人力资源部</w:t>
      </w:r>
      <w:r>
        <w:rPr>
          <w:rFonts w:hint="eastAsia" w:ascii="宋体" w:hAnsi="宋体" w:cs="仿宋_GB2312"/>
          <w:sz w:val="24"/>
          <w:szCs w:val="24"/>
        </w:rPr>
        <w:t>审核归档功能。</w:t>
      </w:r>
    </w:p>
    <w:p w14:paraId="27919C1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2.提供转正定级文档在线生成功能。</w:t>
      </w:r>
    </w:p>
    <w:p w14:paraId="181D8C4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3.系统提供转正定级数据的维护管理，支持信息支持手动</w:t>
      </w:r>
      <w:r>
        <w:rPr>
          <w:rFonts w:hint="eastAsia" w:ascii="宋体" w:hAnsi="宋体" w:cs="仿宋_GB2312"/>
          <w:sz w:val="24"/>
          <w:szCs w:val="24"/>
          <w:lang w:eastAsia="zh-CN"/>
        </w:rPr>
        <w:t>单条</w:t>
      </w:r>
      <w:r>
        <w:rPr>
          <w:rFonts w:hint="eastAsia" w:ascii="宋体" w:hAnsi="宋体" w:cs="仿宋_GB2312"/>
          <w:sz w:val="24"/>
          <w:szCs w:val="24"/>
        </w:rPr>
        <w:t>添加或excel批量数据导入。</w:t>
      </w:r>
    </w:p>
    <w:p w14:paraId="409C221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4．转正定级数据应自动联动教职工信息库数据信息归档。</w:t>
      </w:r>
    </w:p>
    <w:p w14:paraId="40D3B394">
      <w:pPr>
        <w:pStyle w:val="5"/>
        <w:rPr>
          <w:rFonts w:hint="eastAsia"/>
        </w:rPr>
      </w:pPr>
      <w:r>
        <w:rPr>
          <w:rFonts w:hint="eastAsia"/>
        </w:rPr>
        <w:t>2.7.3、转岗管理</w:t>
      </w:r>
    </w:p>
    <w:p w14:paraId="149D009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1.系统提供教职工转岗流程管理，支持教职工在线申请、单位审核、领导确认、</w:t>
      </w:r>
      <w:r>
        <w:rPr>
          <w:rFonts w:hint="eastAsia" w:ascii="宋体" w:hAnsi="宋体" w:cs="仿宋_GB2312"/>
          <w:sz w:val="24"/>
          <w:szCs w:val="24"/>
          <w:lang w:eastAsia="zh-CN"/>
        </w:rPr>
        <w:t>人力资源部</w:t>
      </w:r>
      <w:r>
        <w:rPr>
          <w:rFonts w:hint="eastAsia" w:ascii="宋体" w:hAnsi="宋体" w:cs="仿宋_GB2312"/>
          <w:sz w:val="24"/>
          <w:szCs w:val="24"/>
        </w:rPr>
        <w:t>审核归档功能。</w:t>
      </w:r>
    </w:p>
    <w:p w14:paraId="662C9A2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2.提供转岗申报单的在线生成功能。</w:t>
      </w:r>
    </w:p>
    <w:p w14:paraId="58231A0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3.系统提供教职工转岗数据的维护管理，支持信息支持手动</w:t>
      </w:r>
      <w:r>
        <w:rPr>
          <w:rFonts w:hint="eastAsia" w:ascii="宋体" w:hAnsi="宋体" w:cs="仿宋_GB2312"/>
          <w:sz w:val="24"/>
          <w:szCs w:val="24"/>
          <w:lang w:eastAsia="zh-CN"/>
        </w:rPr>
        <w:t>单条</w:t>
      </w:r>
      <w:r>
        <w:rPr>
          <w:rFonts w:hint="eastAsia" w:ascii="宋体" w:hAnsi="宋体" w:cs="仿宋_GB2312"/>
          <w:sz w:val="24"/>
          <w:szCs w:val="24"/>
        </w:rPr>
        <w:t>添加或excel批量数据导入。</w:t>
      </w:r>
    </w:p>
    <w:p w14:paraId="55AA06B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4．教职工转岗数据应自动联动教职工信息库数据信息归档。</w:t>
      </w:r>
    </w:p>
    <w:p w14:paraId="76D0463C">
      <w:pPr>
        <w:pStyle w:val="5"/>
        <w:rPr>
          <w:rFonts w:hint="eastAsia"/>
        </w:rPr>
      </w:pPr>
      <w:r>
        <w:rPr>
          <w:rFonts w:hint="eastAsia"/>
        </w:rPr>
        <w:t>2.7.4、调动管理</w:t>
      </w:r>
    </w:p>
    <w:p w14:paraId="2F236EF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1.系统提供教职工调动流程管理，支持教职工在线申请、调出单位审核、调出单位领导确认、调入单位审核、</w:t>
      </w:r>
      <w:r>
        <w:rPr>
          <w:rFonts w:hint="eastAsia" w:ascii="宋体" w:hAnsi="宋体" w:cs="仿宋_GB2312"/>
          <w:sz w:val="24"/>
          <w:szCs w:val="24"/>
          <w:lang w:eastAsia="zh-CN"/>
        </w:rPr>
        <w:t>人力资源部</w:t>
      </w:r>
      <w:r>
        <w:rPr>
          <w:rFonts w:hint="eastAsia" w:ascii="宋体" w:hAnsi="宋体" w:cs="仿宋_GB2312"/>
          <w:sz w:val="24"/>
          <w:szCs w:val="24"/>
        </w:rPr>
        <w:t>审核归档功能。</w:t>
      </w:r>
    </w:p>
    <w:p w14:paraId="7D66089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2.提供教职工调动申请单在线生成功能。</w:t>
      </w:r>
    </w:p>
    <w:p w14:paraId="4E63C45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3.系统提供教职工调动数据的维护管理，支持信息支持手动</w:t>
      </w:r>
      <w:r>
        <w:rPr>
          <w:rFonts w:hint="eastAsia" w:ascii="宋体" w:hAnsi="宋体" w:cs="仿宋_GB2312"/>
          <w:sz w:val="24"/>
          <w:szCs w:val="24"/>
          <w:lang w:eastAsia="zh-CN"/>
        </w:rPr>
        <w:t>单条</w:t>
      </w:r>
      <w:r>
        <w:rPr>
          <w:rFonts w:hint="eastAsia" w:ascii="宋体" w:hAnsi="宋体" w:cs="仿宋_GB2312"/>
          <w:sz w:val="24"/>
          <w:szCs w:val="24"/>
        </w:rPr>
        <w:t>添加或excel批量数据导入。</w:t>
      </w:r>
    </w:p>
    <w:p w14:paraId="647149C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4．教职工调动数据应自动联动教职工信息库数据信息归档。</w:t>
      </w:r>
    </w:p>
    <w:p w14:paraId="69273166">
      <w:pPr>
        <w:pStyle w:val="5"/>
        <w:rPr>
          <w:rFonts w:hint="eastAsia"/>
        </w:rPr>
      </w:pPr>
      <w:r>
        <w:rPr>
          <w:rFonts w:hint="eastAsia"/>
        </w:rPr>
        <w:t>2.7.5、退休管理</w:t>
      </w:r>
    </w:p>
    <w:p w14:paraId="1F9F106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1.系统提供退休预测功能，支持提前生成待退休人员清单。</w:t>
      </w:r>
    </w:p>
    <w:p w14:paraId="34457DB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2.单位在线办理退休业务流程，支持单位提交、个人确认、</w:t>
      </w:r>
      <w:r>
        <w:rPr>
          <w:rFonts w:hint="eastAsia" w:ascii="宋体" w:hAnsi="宋体" w:cs="仿宋_GB2312"/>
          <w:sz w:val="24"/>
          <w:szCs w:val="24"/>
          <w:lang w:eastAsia="zh-CN"/>
        </w:rPr>
        <w:t>人力资源部</w:t>
      </w:r>
      <w:r>
        <w:rPr>
          <w:rFonts w:hint="eastAsia" w:ascii="宋体" w:hAnsi="宋体" w:cs="仿宋_GB2312"/>
          <w:sz w:val="24"/>
          <w:szCs w:val="24"/>
        </w:rPr>
        <w:t>办结流程管理。</w:t>
      </w:r>
    </w:p>
    <w:p w14:paraId="68F57D3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3.系统提供教职工退休数据的维护管理，支持信息支持手动</w:t>
      </w:r>
      <w:r>
        <w:rPr>
          <w:rFonts w:hint="eastAsia" w:ascii="宋体" w:hAnsi="宋体" w:cs="仿宋_GB2312"/>
          <w:sz w:val="24"/>
          <w:szCs w:val="24"/>
          <w:lang w:eastAsia="zh-CN"/>
        </w:rPr>
        <w:t>单条</w:t>
      </w:r>
      <w:r>
        <w:rPr>
          <w:rFonts w:hint="eastAsia" w:ascii="宋体" w:hAnsi="宋体" w:cs="仿宋_GB2312"/>
          <w:sz w:val="24"/>
          <w:szCs w:val="24"/>
        </w:rPr>
        <w:t>添加或excel批量数据导入。</w:t>
      </w:r>
    </w:p>
    <w:p w14:paraId="2CD1CB1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4．教职工退休数据应自动联动教职工信息库数据信息归档。</w:t>
      </w:r>
    </w:p>
    <w:p w14:paraId="076869CE">
      <w:pPr>
        <w:pStyle w:val="5"/>
        <w:rPr>
          <w:rFonts w:hint="eastAsia"/>
        </w:rPr>
      </w:pPr>
      <w:r>
        <w:rPr>
          <w:rFonts w:hint="eastAsia"/>
        </w:rPr>
        <w:t>2.7.6、离校管理</w:t>
      </w:r>
    </w:p>
    <w:p w14:paraId="4BAFA56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1.系统提供教职工离校流程管理，支持教职工在线申请、单位审核、领导确认、</w:t>
      </w:r>
      <w:r>
        <w:rPr>
          <w:rFonts w:hint="eastAsia" w:ascii="宋体" w:hAnsi="宋体" w:cs="仿宋_GB2312"/>
          <w:sz w:val="24"/>
          <w:szCs w:val="24"/>
          <w:lang w:eastAsia="zh-CN"/>
        </w:rPr>
        <w:t>人力资源部</w:t>
      </w:r>
      <w:r>
        <w:rPr>
          <w:rFonts w:hint="eastAsia" w:ascii="宋体" w:hAnsi="宋体" w:cs="仿宋_GB2312"/>
          <w:sz w:val="24"/>
          <w:szCs w:val="24"/>
        </w:rPr>
        <w:t>审核归档功能。</w:t>
      </w:r>
    </w:p>
    <w:p w14:paraId="2C6948A5">
      <w:pPr>
        <w:spacing w:line="360" w:lineRule="auto"/>
        <w:ind w:firstLine="480" w:firstLineChars="200"/>
        <w:rPr>
          <w:rFonts w:hint="eastAsia" w:ascii="宋体" w:hAnsi="宋体" w:eastAsia="宋体" w:cs="仿宋_GB2312"/>
          <w:sz w:val="24"/>
          <w:szCs w:val="24"/>
          <w:lang w:eastAsia="zh-CN"/>
        </w:rPr>
      </w:pPr>
      <w:r>
        <w:rPr>
          <w:rFonts w:hint="eastAsia" w:ascii="宋体" w:hAnsi="宋体" w:cs="仿宋_GB2312"/>
          <w:sz w:val="24"/>
          <w:szCs w:val="24"/>
        </w:rPr>
        <w:t>2.提供教职工离校申请表在线生成功能</w:t>
      </w:r>
      <w:r>
        <w:rPr>
          <w:rFonts w:hint="eastAsia" w:ascii="宋体" w:hAnsi="宋体" w:cs="仿宋_GB2312"/>
          <w:sz w:val="24"/>
          <w:szCs w:val="24"/>
          <w:lang w:eastAsia="zh-CN"/>
        </w:rPr>
        <w:t>，</w:t>
      </w:r>
      <w:r>
        <w:rPr>
          <w:rFonts w:hint="eastAsia" w:ascii="宋体" w:hAnsi="宋体" w:cs="仿宋_GB2312"/>
          <w:sz w:val="24"/>
          <w:szCs w:val="24"/>
          <w:lang w:val="en-US" w:eastAsia="zh-CN"/>
        </w:rPr>
        <w:t>并将</w:t>
      </w:r>
      <w:r>
        <w:rPr>
          <w:rFonts w:hint="eastAsia" w:ascii="宋体" w:hAnsi="宋体" w:cs="仿宋_GB2312"/>
          <w:sz w:val="24"/>
          <w:szCs w:val="24"/>
        </w:rPr>
        <w:t>离职证明推送至自助打印机</w:t>
      </w:r>
      <w:r>
        <w:rPr>
          <w:rFonts w:hint="eastAsia" w:ascii="宋体" w:hAnsi="宋体" w:cs="仿宋_GB2312"/>
          <w:sz w:val="24"/>
          <w:szCs w:val="24"/>
          <w:lang w:eastAsia="zh-CN"/>
        </w:rPr>
        <w:t>。</w:t>
      </w:r>
    </w:p>
    <w:p w14:paraId="5E14AED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3.系统提供教职工离校数据的维护管理，支持信息支持手动</w:t>
      </w:r>
      <w:r>
        <w:rPr>
          <w:rFonts w:hint="eastAsia" w:ascii="宋体" w:hAnsi="宋体" w:cs="仿宋_GB2312"/>
          <w:sz w:val="24"/>
          <w:szCs w:val="24"/>
          <w:lang w:eastAsia="zh-CN"/>
        </w:rPr>
        <w:t>单条</w:t>
      </w:r>
      <w:r>
        <w:rPr>
          <w:rFonts w:hint="eastAsia" w:ascii="宋体" w:hAnsi="宋体" w:cs="仿宋_GB2312"/>
          <w:sz w:val="24"/>
          <w:szCs w:val="24"/>
        </w:rPr>
        <w:t>添加或excel批量数据导入。</w:t>
      </w:r>
    </w:p>
    <w:p w14:paraId="5A836FB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4．教职工离校数据应自动联动教职工信息库数据信息归档。</w:t>
      </w:r>
    </w:p>
    <w:p w14:paraId="7F6115D1">
      <w:pPr>
        <w:pStyle w:val="5"/>
        <w:rPr>
          <w:rFonts w:hint="eastAsia"/>
        </w:rPr>
      </w:pPr>
      <w:r>
        <w:rPr>
          <w:rFonts w:hint="eastAsia"/>
        </w:rPr>
        <w:t>2.7.7、返聘管理</w:t>
      </w:r>
    </w:p>
    <w:p w14:paraId="4A8EF36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1.系统提供单位在线办理返聘业务流程，支持单位提交、领导确认、</w:t>
      </w:r>
      <w:r>
        <w:rPr>
          <w:rFonts w:hint="eastAsia" w:ascii="宋体" w:hAnsi="宋体" w:cs="仿宋_GB2312"/>
          <w:sz w:val="24"/>
          <w:szCs w:val="24"/>
          <w:lang w:eastAsia="zh-CN"/>
        </w:rPr>
        <w:t>人力资源部</w:t>
      </w:r>
      <w:r>
        <w:rPr>
          <w:rFonts w:hint="eastAsia" w:ascii="宋体" w:hAnsi="宋体" w:cs="仿宋_GB2312"/>
          <w:sz w:val="24"/>
          <w:szCs w:val="24"/>
        </w:rPr>
        <w:t>办结流程管理。</w:t>
      </w:r>
    </w:p>
    <w:p w14:paraId="691D8A3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22.系统提供教职工返聘数据的维护管理，支持信息支持手动</w:t>
      </w:r>
      <w:r>
        <w:rPr>
          <w:rFonts w:hint="eastAsia" w:ascii="宋体" w:hAnsi="宋体" w:cs="仿宋_GB2312"/>
          <w:sz w:val="24"/>
          <w:szCs w:val="24"/>
          <w:lang w:eastAsia="zh-CN"/>
        </w:rPr>
        <w:t>单条</w:t>
      </w:r>
      <w:r>
        <w:rPr>
          <w:rFonts w:hint="eastAsia" w:ascii="宋体" w:hAnsi="宋体" w:cs="仿宋_GB2312"/>
          <w:sz w:val="24"/>
          <w:szCs w:val="24"/>
        </w:rPr>
        <w:t>添加或excel批量数据导入。</w:t>
      </w:r>
    </w:p>
    <w:p w14:paraId="2D4C563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3．教职工返聘数据应自动联动教职工信息库数据信息归档。</w:t>
      </w:r>
    </w:p>
    <w:p w14:paraId="64946DF2">
      <w:pPr>
        <w:pStyle w:val="5"/>
        <w:rPr>
          <w:rFonts w:hint="eastAsia"/>
        </w:rPr>
      </w:pPr>
      <w:r>
        <w:rPr>
          <w:rFonts w:hint="eastAsia"/>
        </w:rPr>
        <w:t>2.7.8、延退管理</w:t>
      </w:r>
    </w:p>
    <w:p w14:paraId="2D4AC15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1.系统提供教职工延退流程管理，支持教职工在线申请、单位审核、领导确认、</w:t>
      </w:r>
      <w:r>
        <w:rPr>
          <w:rFonts w:hint="eastAsia" w:ascii="宋体" w:hAnsi="宋体" w:cs="仿宋_GB2312"/>
          <w:sz w:val="24"/>
          <w:szCs w:val="24"/>
          <w:lang w:eastAsia="zh-CN"/>
        </w:rPr>
        <w:t>人力资源部</w:t>
      </w:r>
      <w:r>
        <w:rPr>
          <w:rFonts w:hint="eastAsia" w:ascii="宋体" w:hAnsi="宋体" w:cs="仿宋_GB2312"/>
          <w:sz w:val="24"/>
          <w:szCs w:val="24"/>
        </w:rPr>
        <w:t>审核归档功能。</w:t>
      </w:r>
    </w:p>
    <w:p w14:paraId="27E7298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2.提供教职工延退申请表在线生成功能。</w:t>
      </w:r>
    </w:p>
    <w:p w14:paraId="6A31D9F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3.系统提供教职工延退数据的维护管理，支持信息支持手动</w:t>
      </w:r>
      <w:r>
        <w:rPr>
          <w:rFonts w:hint="eastAsia" w:ascii="宋体" w:hAnsi="宋体" w:cs="仿宋_GB2312"/>
          <w:sz w:val="24"/>
          <w:szCs w:val="24"/>
          <w:lang w:eastAsia="zh-CN"/>
        </w:rPr>
        <w:t>单条</w:t>
      </w:r>
      <w:r>
        <w:rPr>
          <w:rFonts w:hint="eastAsia" w:ascii="宋体" w:hAnsi="宋体" w:cs="仿宋_GB2312"/>
          <w:sz w:val="24"/>
          <w:szCs w:val="24"/>
        </w:rPr>
        <w:t>添加或excel批量数据导入。</w:t>
      </w:r>
    </w:p>
    <w:p w14:paraId="1584C1F6">
      <w:pPr>
        <w:pStyle w:val="5"/>
        <w:rPr>
          <w:rFonts w:hint="eastAsia"/>
        </w:rPr>
      </w:pPr>
      <w:r>
        <w:rPr>
          <w:rFonts w:hint="eastAsia"/>
        </w:rPr>
        <w:t>2.7.9、</w:t>
      </w:r>
      <w:r>
        <w:rPr>
          <w:rFonts w:hint="eastAsia"/>
          <w:lang w:val="en-US" w:eastAsia="zh-CN"/>
        </w:rPr>
        <w:t>入职</w:t>
      </w:r>
      <w:r>
        <w:rPr>
          <w:rFonts w:hint="eastAsia"/>
        </w:rPr>
        <w:t>管理</w:t>
      </w:r>
    </w:p>
    <w:p w14:paraId="2111C84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1.系统提供教职工入职流程管理，支持教职工在线申请、单位审核、领导确认、</w:t>
      </w:r>
      <w:r>
        <w:rPr>
          <w:rFonts w:hint="eastAsia" w:ascii="宋体" w:hAnsi="宋体" w:cs="仿宋_GB2312"/>
          <w:sz w:val="24"/>
          <w:szCs w:val="24"/>
          <w:lang w:eastAsia="zh-CN"/>
        </w:rPr>
        <w:t>人力资源部</w:t>
      </w:r>
      <w:r>
        <w:rPr>
          <w:rFonts w:hint="eastAsia" w:ascii="宋体" w:hAnsi="宋体" w:cs="仿宋_GB2312"/>
          <w:sz w:val="24"/>
          <w:szCs w:val="24"/>
        </w:rPr>
        <w:t>审核归档功能。</w:t>
      </w:r>
    </w:p>
    <w:p w14:paraId="423DBB7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2.提供教职工入职申请表在线生成功能。</w:t>
      </w:r>
    </w:p>
    <w:p w14:paraId="554E86D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3.系统提供教职工入职数据的维护管理，支持信息支持手动</w:t>
      </w:r>
      <w:r>
        <w:rPr>
          <w:rFonts w:hint="eastAsia" w:ascii="宋体" w:hAnsi="宋体" w:cs="仿宋_GB2312"/>
          <w:sz w:val="24"/>
          <w:szCs w:val="24"/>
          <w:lang w:eastAsia="zh-CN"/>
        </w:rPr>
        <w:t>单条</w:t>
      </w:r>
      <w:r>
        <w:rPr>
          <w:rFonts w:hint="eastAsia" w:ascii="宋体" w:hAnsi="宋体" w:cs="仿宋_GB2312"/>
          <w:sz w:val="24"/>
          <w:szCs w:val="24"/>
        </w:rPr>
        <w:t>添加或excel批量数据导入。</w:t>
      </w:r>
    </w:p>
    <w:p w14:paraId="4098F86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4．教职工入职数据应自动联动教职工信息库数据信息归档。</w:t>
      </w:r>
    </w:p>
    <w:p w14:paraId="477E1D4C">
      <w:pPr>
        <w:pStyle w:val="4"/>
      </w:pPr>
      <w:bookmarkStart w:id="10" w:name="_Toc219988472"/>
      <w:r>
        <w:rPr>
          <w:rFonts w:hint="eastAsia"/>
        </w:rPr>
        <w:t>2.8、考核管理</w:t>
      </w:r>
      <w:bookmarkEnd w:id="10"/>
    </w:p>
    <w:p w14:paraId="4C36C7F2">
      <w:pPr>
        <w:pStyle w:val="5"/>
        <w:rPr>
          <w:rFonts w:hint="eastAsia"/>
        </w:rPr>
      </w:pPr>
      <w:r>
        <w:rPr>
          <w:rFonts w:hint="eastAsia"/>
        </w:rPr>
        <w:t>2.8.1、年度考核</w:t>
      </w:r>
    </w:p>
    <w:p w14:paraId="6CA178D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1.系统支持配置每一年度考核的方案基础信息，考核名称、考核年度、考核起止时间、考核说明、政策文件等。</w:t>
      </w:r>
    </w:p>
    <w:p w14:paraId="09A689F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2.通过方案配置的考核起止时间控制教职工的业绩填报时限，考核过程中可按实际情况调整考核结束时间，从而灵活控制教职工填报时间。</w:t>
      </w:r>
    </w:p>
    <w:p w14:paraId="550837F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3.考核说明及政策文件由方案管理员填写上传后，可展示在填报人的填报页面显眼位置，方便填报人在填报过程中随时可查看。</w:t>
      </w:r>
    </w:p>
    <w:p w14:paraId="37584AD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4.系统提供考核单位设置，可自动根据学校组织机构自动生成考核单位，单位支持设置联合单位、经办人员、优秀指标数量。</w:t>
      </w:r>
    </w:p>
    <w:p w14:paraId="513BC57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5.系统提供考核人员设置功能，支持自动根据在校教职工一键生成考核人员。可手动调整考核人员名单，支持设置不同的考核状态，包含不参与考核、考核但不定等次类型。</w:t>
      </w:r>
    </w:p>
    <w:p w14:paraId="7D142CC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6.系统提供个人考核述职功能，提供在线填报述职报告、生成考核表功能。</w:t>
      </w:r>
    </w:p>
    <w:p w14:paraId="0A064BA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7.单位经办人员可查看本单位下的参与考核的人员，系统提供考核人员通知、单位领导设置、考核表导出、汇总表导出、考核退回充填功能。经办可在线录入单位考核结果信息。</w:t>
      </w:r>
    </w:p>
    <w:p w14:paraId="2E91D1B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8.系统为</w:t>
      </w:r>
      <w:r>
        <w:rPr>
          <w:rFonts w:hint="eastAsia" w:ascii="宋体" w:hAnsi="宋体" w:cs="仿宋_GB2312"/>
          <w:sz w:val="24"/>
          <w:szCs w:val="24"/>
          <w:lang w:eastAsia="zh-CN"/>
        </w:rPr>
        <w:t>人力资源部</w:t>
      </w:r>
      <w:r>
        <w:rPr>
          <w:rFonts w:hint="eastAsia" w:ascii="宋体" w:hAnsi="宋体" w:cs="仿宋_GB2312"/>
          <w:sz w:val="24"/>
          <w:szCs w:val="24"/>
        </w:rPr>
        <w:t>管理员提供进度监控的管理界面，包含单位进度、人员进度。单位进度需要以单位汇总情况进行统计，实时显示各个单位下的自评进度、单位考核结果提交进度。人员进度需要以教职工维度显示每个教职工的自评进度、自评等次、单位考核进度、单位考核等次等信息。</w:t>
      </w:r>
    </w:p>
    <w:p w14:paraId="2B261C5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9.系统为</w:t>
      </w:r>
      <w:r>
        <w:rPr>
          <w:rFonts w:hint="eastAsia" w:ascii="宋体" w:hAnsi="宋体" w:cs="仿宋_GB2312"/>
          <w:sz w:val="24"/>
          <w:szCs w:val="24"/>
          <w:lang w:eastAsia="zh-CN"/>
        </w:rPr>
        <w:t>人力资源部</w:t>
      </w:r>
      <w:r>
        <w:rPr>
          <w:rFonts w:hint="eastAsia" w:ascii="宋体" w:hAnsi="宋体" w:cs="仿宋_GB2312"/>
          <w:sz w:val="24"/>
          <w:szCs w:val="24"/>
        </w:rPr>
        <w:t>管理员提供学校审定考核结果功能，支持在线填写学校考核结果。</w:t>
      </w:r>
    </w:p>
    <w:p w14:paraId="701AE3F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10.学校考核等次确认后应提供教职工本人确认功能，教职工可登录本模块进行确认本年度的考核等次。</w:t>
      </w:r>
    </w:p>
    <w:p w14:paraId="52A76B5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11.考核模块数据应支持归档功能，数据应自动联动教职工信息库进行年度考核数据归档。</w:t>
      </w:r>
    </w:p>
    <w:p w14:paraId="71EB7AA1">
      <w:pPr>
        <w:pStyle w:val="5"/>
        <w:rPr>
          <w:rFonts w:hint="eastAsia"/>
        </w:rPr>
      </w:pPr>
      <w:r>
        <w:rPr>
          <w:rFonts w:hint="eastAsia"/>
        </w:rPr>
        <w:t>2.8.2、师德师风考核</w:t>
      </w:r>
    </w:p>
    <w:p w14:paraId="71CC6AD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1.系统提供师德考核方案配置功能，支持设置起止时间、参与考核人员、填报须知等信息。</w:t>
      </w:r>
    </w:p>
    <w:p w14:paraId="4A2AEFB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2．教职工可在线完成师德师风自评并填写关于师德师风先进事迹或失范行为。</w:t>
      </w:r>
    </w:p>
    <w:p w14:paraId="6C3A982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3.考核单位可在线查看考核人员的自评信息并完成单位师德考核等次建议。</w:t>
      </w:r>
    </w:p>
    <w:p w14:paraId="1EEB8F6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4.系统应提供</w:t>
      </w:r>
      <w:r>
        <w:rPr>
          <w:rFonts w:hint="eastAsia" w:ascii="宋体" w:hAnsi="宋体" w:cs="仿宋_GB2312"/>
          <w:sz w:val="24"/>
          <w:szCs w:val="24"/>
          <w:lang w:eastAsia="zh-CN"/>
        </w:rPr>
        <w:t>人力资源部</w:t>
      </w:r>
      <w:r>
        <w:rPr>
          <w:rFonts w:hint="eastAsia" w:ascii="宋体" w:hAnsi="宋体" w:cs="仿宋_GB2312"/>
          <w:sz w:val="24"/>
          <w:szCs w:val="24"/>
        </w:rPr>
        <w:t>在线生成师德师风考核汇总表生成，支持在线填写考核等次。</w:t>
      </w:r>
    </w:p>
    <w:p w14:paraId="4DE9DCE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5.学校考核等次确认后应提供教职工本人确认功能，教职工可登录本模块进行确认本年度的师德师风考核等次。</w:t>
      </w:r>
    </w:p>
    <w:p w14:paraId="1FCC6C6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6.考核模块数据应支持归档功能，数据应自动联动教职工信息库进行数据归档。</w:t>
      </w:r>
    </w:p>
    <w:p w14:paraId="1F9A2814">
      <w:pPr>
        <w:pStyle w:val="4"/>
      </w:pPr>
      <w:bookmarkStart w:id="11" w:name="_Toc219988473"/>
      <w:r>
        <w:rPr>
          <w:rFonts w:hint="eastAsia"/>
        </w:rPr>
        <w:t>2.9、企业微信移动端</w:t>
      </w:r>
      <w:bookmarkEnd w:id="11"/>
    </w:p>
    <w:p w14:paraId="78005AA8">
      <w:pPr>
        <w:pStyle w:val="5"/>
        <w:rPr>
          <w:rFonts w:hint="eastAsia"/>
        </w:rPr>
      </w:pPr>
      <w:r>
        <w:rPr>
          <w:rFonts w:hint="eastAsia"/>
        </w:rPr>
        <w:t>2.9.1、流程在线申请与审批</w:t>
      </w:r>
    </w:p>
    <w:p w14:paraId="40A2E59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1.系统支持退休业务的移动端申请与流程审批。</w:t>
      </w:r>
    </w:p>
    <w:p w14:paraId="444F277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2.系统支持延退业务的移动端申请与流程审批。</w:t>
      </w:r>
    </w:p>
    <w:p w14:paraId="2BAA47B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3.系统支持返聘业务的移动端申请与流程审批。</w:t>
      </w:r>
    </w:p>
    <w:p w14:paraId="3E8D190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4.系统支持离校业务的移动端申请与流程审批。</w:t>
      </w:r>
    </w:p>
    <w:p w14:paraId="4605350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5.系统支持转岗业务的移动端申请与流程审批。</w:t>
      </w:r>
    </w:p>
    <w:p w14:paraId="50D0E69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6.系统支持调动业务的移动端申请与流程审批。</w:t>
      </w:r>
    </w:p>
    <w:p w14:paraId="23B6A84B">
      <w:pPr>
        <w:spacing w:line="360" w:lineRule="auto"/>
        <w:ind w:firstLine="480" w:firstLineChars="200"/>
        <w:rPr>
          <w:rFonts w:hint="eastAsia" w:ascii="宋体" w:hAnsi="宋体" w:cs="仿宋_GB2312"/>
          <w:sz w:val="24"/>
          <w:szCs w:val="24"/>
        </w:rPr>
      </w:pPr>
      <w:r>
        <w:rPr>
          <w:rFonts w:hint="eastAsia" w:ascii="宋体" w:hAnsi="宋体" w:cs="仿宋_GB2312"/>
          <w:sz w:val="24"/>
          <w:szCs w:val="24"/>
          <w:lang w:val="en-US" w:eastAsia="zh-CN"/>
        </w:rPr>
        <w:t>7</w:t>
      </w:r>
      <w:r>
        <w:rPr>
          <w:rFonts w:hint="eastAsia" w:ascii="宋体" w:hAnsi="宋体" w:cs="仿宋_GB2312"/>
          <w:sz w:val="24"/>
          <w:szCs w:val="24"/>
        </w:rPr>
        <w:t>.系统支持</w:t>
      </w:r>
      <w:r>
        <w:rPr>
          <w:rFonts w:hint="eastAsia" w:ascii="宋体" w:hAnsi="宋体" w:cs="仿宋_GB2312"/>
          <w:sz w:val="24"/>
          <w:szCs w:val="24"/>
          <w:lang w:val="en-US" w:eastAsia="zh-CN"/>
        </w:rPr>
        <w:t>入职</w:t>
      </w:r>
      <w:r>
        <w:rPr>
          <w:rFonts w:hint="eastAsia" w:ascii="宋体" w:hAnsi="宋体" w:cs="仿宋_GB2312"/>
          <w:sz w:val="24"/>
          <w:szCs w:val="24"/>
        </w:rPr>
        <w:t>业务的移动端申请与流程审批。</w:t>
      </w:r>
    </w:p>
    <w:p w14:paraId="10646BCB">
      <w:pPr>
        <w:pStyle w:val="5"/>
        <w:rPr>
          <w:rFonts w:hint="eastAsia"/>
        </w:rPr>
      </w:pPr>
      <w:r>
        <w:rPr>
          <w:rFonts w:hint="eastAsia"/>
        </w:rPr>
        <w:t>2.9.2、预警/通知信息接收</w:t>
      </w:r>
    </w:p>
    <w:p w14:paraId="7788160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1.系统提供在移动端</w:t>
      </w:r>
      <w:r>
        <w:rPr>
          <w:rFonts w:hint="eastAsia" w:ascii="宋体" w:hAnsi="宋体" w:cs="仿宋_GB2312"/>
          <w:sz w:val="24"/>
          <w:szCs w:val="24"/>
          <w:lang w:val="en-US" w:eastAsia="zh-CN"/>
        </w:rPr>
        <w:t>接收</w:t>
      </w:r>
      <w:r>
        <w:rPr>
          <w:rFonts w:hint="eastAsia" w:ascii="宋体" w:hAnsi="宋体" w:cs="仿宋_GB2312"/>
          <w:sz w:val="24"/>
          <w:szCs w:val="24"/>
        </w:rPr>
        <w:t>各种业务功能的预警提醒消息。</w:t>
      </w:r>
    </w:p>
    <w:p w14:paraId="3AC2B94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2.系统支持教职工信息待审、退回通知。</w:t>
      </w:r>
    </w:p>
    <w:p w14:paraId="5B49C5D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3.系统支持职称材料退回、整体退回通知。</w:t>
      </w:r>
    </w:p>
    <w:p w14:paraId="38385B3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4.系统支持年度考核退回通知，打分评价通知。</w:t>
      </w:r>
    </w:p>
    <w:p w14:paraId="17B9480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5.系统支持合同到期预警通知。</w:t>
      </w:r>
    </w:p>
    <w:p w14:paraId="3A0CDCE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6.系统支持退休、延退、返聘、离校、转岗、调动流程退回、待审的通知。</w:t>
      </w:r>
    </w:p>
    <w:p w14:paraId="654831FB">
      <w:pPr>
        <w:pStyle w:val="5"/>
        <w:rPr>
          <w:rFonts w:hint="eastAsia"/>
        </w:rPr>
      </w:pPr>
      <w:r>
        <w:rPr>
          <w:rFonts w:hint="eastAsia"/>
        </w:rPr>
        <w:t>2.9.3、教职工信息查看</w:t>
      </w:r>
    </w:p>
    <w:p w14:paraId="1DB24DB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1.系统支持教职工个人查看本人各栏目子集数据。</w:t>
      </w:r>
    </w:p>
    <w:p w14:paraId="5C5B3B2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2.系统支持</w:t>
      </w:r>
      <w:r>
        <w:rPr>
          <w:rFonts w:hint="eastAsia" w:ascii="宋体" w:hAnsi="宋体" w:cs="仿宋_GB2312"/>
          <w:sz w:val="24"/>
          <w:szCs w:val="24"/>
          <w:lang w:eastAsia="zh-CN"/>
        </w:rPr>
        <w:t>人力资源部</w:t>
      </w:r>
      <w:r>
        <w:rPr>
          <w:rFonts w:hint="eastAsia" w:ascii="宋体" w:hAnsi="宋体" w:cs="仿宋_GB2312"/>
          <w:sz w:val="24"/>
          <w:szCs w:val="24"/>
        </w:rPr>
        <w:t>查看全校教职工信息，支持姓名、单位、岗位、职称等多种查询。</w:t>
      </w:r>
    </w:p>
    <w:p w14:paraId="32F9BF7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3.系统支持各层级负责人、管理员查看本单位下教职工的信息，支持姓名、岗位、职称等多种查询。</w:t>
      </w:r>
    </w:p>
    <w:p w14:paraId="3233A9E0">
      <w:pPr>
        <w:pStyle w:val="4"/>
      </w:pPr>
      <w:bookmarkStart w:id="12" w:name="_Toc219988474"/>
      <w:r>
        <w:rPr>
          <w:rFonts w:hint="eastAsia"/>
        </w:rPr>
        <w:t>2.10、</w:t>
      </w:r>
      <w:r>
        <w:rPr>
          <w:rFonts w:hint="eastAsia"/>
          <w:lang w:val="en-US" w:eastAsia="zh-CN"/>
        </w:rPr>
        <w:t>投票评分</w:t>
      </w:r>
      <w:r>
        <w:rPr>
          <w:rFonts w:hint="eastAsia"/>
        </w:rPr>
        <w:t>系统</w:t>
      </w:r>
      <w:bookmarkEnd w:id="12"/>
    </w:p>
    <w:p w14:paraId="0308C833">
      <w:pPr>
        <w:pStyle w:val="5"/>
        <w:rPr>
          <w:rFonts w:hint="eastAsia"/>
        </w:rPr>
      </w:pPr>
      <w:r>
        <w:rPr>
          <w:rFonts w:hint="eastAsia"/>
        </w:rPr>
        <w:t>2.10.1、投票</w:t>
      </w:r>
      <w:r>
        <w:rPr>
          <w:rFonts w:hint="eastAsia"/>
          <w:lang w:val="en-US" w:eastAsia="zh-CN"/>
        </w:rPr>
        <w:t>评分</w:t>
      </w:r>
      <w:r>
        <w:rPr>
          <w:rFonts w:hint="eastAsia"/>
        </w:rPr>
        <w:t>方案设置</w:t>
      </w:r>
    </w:p>
    <w:p w14:paraId="02F50D7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1.系统支持添加多个投票评分方案，可配置每个方案下的候选对象的显示字段与位置。</w:t>
      </w:r>
    </w:p>
    <w:p w14:paraId="0E1360C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2.支持添加候选对象附件信息。</w:t>
      </w:r>
    </w:p>
    <w:p w14:paraId="1873D5F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3.投票方案支持授权管理，设置不同管理人员分管不同的方案。</w:t>
      </w:r>
    </w:p>
    <w:p w14:paraId="63BE73D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4.系统支持复制、关闭、启动每个投票方案。</w:t>
      </w:r>
    </w:p>
    <w:p w14:paraId="169DE8BE">
      <w:pPr>
        <w:pStyle w:val="5"/>
        <w:rPr>
          <w:rFonts w:hint="eastAsia"/>
        </w:rPr>
      </w:pPr>
      <w:r>
        <w:rPr>
          <w:rFonts w:hint="eastAsia"/>
        </w:rPr>
        <w:t>2.10.2、投票评分会议设置</w:t>
      </w:r>
    </w:p>
    <w:p w14:paraId="42F68CE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1.系统应支持在线添加或批量导入投票评分会议的候选对象，支持为人、物进行投票表决。批量导入应支持外部附件的批量初始化。</w:t>
      </w:r>
    </w:p>
    <w:p w14:paraId="07893A0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2.系统提供会议组、候选组两个层级管理，即一个投票评分会议支持添加多个会议组，每个会议组支持添加多个候选组参与投票。各会议组、候选组应支持自定义排序功能。</w:t>
      </w:r>
    </w:p>
    <w:p w14:paraId="36835DB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3.会议组支持设置名称、参与专家人数、开始起止时间以及统票使用的模版。</w:t>
      </w:r>
    </w:p>
    <w:p w14:paraId="68AFA43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4.候选组支持设置候选对象、指标数、投票方式，投票方式应支持表决投票、分数投票、排序投票方式。候选对象应支持组内拖动排序。</w:t>
      </w:r>
    </w:p>
    <w:p w14:paraId="353B2D7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5.每个会议应具有独立的访问地址，系统支持便捷的导出会议信息，支持生成会议二维码。</w:t>
      </w:r>
    </w:p>
    <w:p w14:paraId="3A4D030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6.会议应支持授权秘书，具备权限的秘书可以管理本会议。</w:t>
      </w:r>
    </w:p>
    <w:p w14:paraId="37791B19">
      <w:pPr>
        <w:pStyle w:val="5"/>
        <w:rPr>
          <w:rFonts w:hint="eastAsia"/>
        </w:rPr>
      </w:pPr>
      <w:r>
        <w:rPr>
          <w:rFonts w:hint="eastAsia"/>
        </w:rPr>
        <w:t>2.10.3、在线投票评分管理</w:t>
      </w:r>
    </w:p>
    <w:p w14:paraId="3C1170D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1.在线投票评分应提供秘书端与专家端对应的功能。</w:t>
      </w:r>
    </w:p>
    <w:p w14:paraId="0422AB0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2.秘书可在线查看专家在线人数，可开始会议、设置同意票数、查看投票评分结果、导出投票评分明细表、投票评分汇总表、推送投票评分结果等功能。</w:t>
      </w:r>
    </w:p>
    <w:p w14:paraId="41079A2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3.专家可在线通过随机验证码</w:t>
      </w:r>
      <w:r>
        <w:rPr>
          <w:rFonts w:hint="eastAsia" w:ascii="宋体" w:hAnsi="宋体" w:cs="仿宋_GB2312"/>
          <w:sz w:val="24"/>
          <w:szCs w:val="24"/>
          <w:lang w:val="en-US" w:eastAsia="zh-CN"/>
        </w:rPr>
        <w:t>或者二维码</w:t>
      </w:r>
      <w:r>
        <w:rPr>
          <w:rFonts w:hint="eastAsia" w:ascii="宋体" w:hAnsi="宋体" w:cs="仿宋_GB2312"/>
          <w:sz w:val="24"/>
          <w:szCs w:val="24"/>
        </w:rPr>
        <w:t>登录系统，在线查看候选对象信息、查看预览附件信息、参与投票评分、查看投票评分结果。专家投票过程应支持指标控制、漏填控制、二次确认结果等人性化辅助。</w:t>
      </w:r>
    </w:p>
    <w:p w14:paraId="548ECBE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4.系统支持实名匿名投票评分。</w:t>
      </w:r>
    </w:p>
    <w:p w14:paraId="3321A05B">
      <w:pPr>
        <w:spacing w:line="360" w:lineRule="auto"/>
        <w:ind w:firstLine="480" w:firstLineChars="200"/>
        <w:rPr>
          <w:rFonts w:hint="default" w:ascii="宋体" w:hAnsi="宋体" w:eastAsia="宋体" w:cs="仿宋_GB2312"/>
          <w:sz w:val="24"/>
          <w:szCs w:val="24"/>
          <w:lang w:val="en-US" w:eastAsia="zh-CN"/>
        </w:rPr>
      </w:pPr>
      <w:r>
        <w:rPr>
          <w:rFonts w:hint="eastAsia" w:ascii="宋体" w:hAnsi="宋体" w:cs="仿宋_GB2312"/>
          <w:sz w:val="24"/>
          <w:szCs w:val="24"/>
          <w:lang w:val="en-US" w:eastAsia="zh-CN"/>
        </w:rPr>
        <w:t>5.系统支持</w:t>
      </w:r>
      <w:r>
        <w:rPr>
          <w:rFonts w:hint="eastAsia" w:ascii="宋体" w:hAnsi="宋体" w:cs="宋体"/>
          <w:sz w:val="24"/>
          <w:szCs w:val="24"/>
          <w:lang w:val="en-US" w:eastAsia="zh-CN"/>
        </w:rPr>
        <w:t>专家在手机和平板电脑移动端进行投票评分。</w:t>
      </w:r>
    </w:p>
    <w:p w14:paraId="5BE8B28E">
      <w:pPr>
        <w:pStyle w:val="4"/>
      </w:pPr>
      <w:bookmarkStart w:id="13" w:name="_Toc219988475"/>
      <w:r>
        <w:rPr>
          <w:rFonts w:hint="eastAsia"/>
        </w:rPr>
        <w:t>2.11、人事服务门户</w:t>
      </w:r>
      <w:bookmarkEnd w:id="13"/>
    </w:p>
    <w:p w14:paraId="2735F6C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1.门户应包含待办模块，自动获取招聘管理、信息库管理、职称评审、年度考核业务的待办信息，提供待办的数量、所在模块，同时应提供直接穿透到具体功能的便捷入口。</w:t>
      </w:r>
    </w:p>
    <w:p w14:paraId="1522A22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2.系统提供自定义快捷方式，应支持不同教职工自定义设置自己常用的功能，快捷方式不局限于功能模块，应支持每个具体功能页面进行设置。</w:t>
      </w:r>
    </w:p>
    <w:p w14:paraId="28DDBB8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3.人事门户应提供个人信息的核心信息汇总展示。包含基础信息、学习经历、考核情况以及荣誉信息、人才项目等。</w:t>
      </w:r>
    </w:p>
    <w:p w14:paraId="162F2CD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4.门户应提供当前正在进行业务的高亮提醒功能，提供人力资源部自行配置进行中业务，方便教职工快速访问。</w:t>
      </w:r>
    </w:p>
    <w:p w14:paraId="67B2F1D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5.门户应内置工具箱，工具箱中应包含大附件异步下载提醒、数据全局检索、自定义快捷方式功能。</w:t>
      </w:r>
    </w:p>
    <w:p w14:paraId="5BB1EB56">
      <w:pPr>
        <w:pStyle w:val="4"/>
      </w:pPr>
      <w:bookmarkStart w:id="14" w:name="_Toc219988476"/>
      <w:r>
        <w:rPr>
          <w:rFonts w:hint="eastAsia"/>
        </w:rPr>
        <w:t>2.12、系统运营中心</w:t>
      </w:r>
      <w:bookmarkEnd w:id="14"/>
    </w:p>
    <w:p w14:paraId="539E3748">
      <w:pPr>
        <w:pStyle w:val="5"/>
        <w:rPr>
          <w:rFonts w:hint="eastAsia"/>
        </w:rPr>
      </w:pPr>
      <w:r>
        <w:rPr>
          <w:rFonts w:hint="eastAsia"/>
        </w:rPr>
        <w:t>2.12.1、功能与角色设置</w:t>
      </w:r>
    </w:p>
    <w:p w14:paraId="77BB945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1.系统支持配置功能菜单，支持灵活调整位置、排序、图标、背景色等信息。</w:t>
      </w:r>
    </w:p>
    <w:p w14:paraId="44E3311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2.支持设置功能简介、关键字等信息，支持被首页全局检索模块查询。</w:t>
      </w:r>
    </w:p>
    <w:p w14:paraId="4CB8E99D">
      <w:pPr>
        <w:pStyle w:val="5"/>
        <w:rPr>
          <w:rFonts w:hint="eastAsia"/>
        </w:rPr>
      </w:pPr>
      <w:r>
        <w:rPr>
          <w:rFonts w:hint="eastAsia"/>
        </w:rPr>
        <w:t>2.12.2、数据字典</w:t>
      </w:r>
    </w:p>
    <w:p w14:paraId="6CE711D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 平台提供数据字典功能，该功能为整个平台提供基础数据支撑，任一模块中的枚举信息都可以在该模块中配置出来，如学历包含大学、本科、硕士、博士这些枚举项。</w:t>
      </w:r>
    </w:p>
    <w:p w14:paraId="77A51F5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2.字典应支持快捷键直接在使用位置调出维护管理功能，提高便利性。</w:t>
      </w:r>
    </w:p>
    <w:p w14:paraId="14B0B868">
      <w:pPr>
        <w:pStyle w:val="5"/>
        <w:rPr>
          <w:rFonts w:hint="eastAsia"/>
        </w:rPr>
      </w:pPr>
      <w:r>
        <w:rPr>
          <w:rFonts w:hint="eastAsia"/>
        </w:rPr>
        <w:t>2.12.3、在线帮助配置</w:t>
      </w:r>
    </w:p>
    <w:p w14:paraId="5A9F393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1.系统提供各类信息采集数据项的在线填写指引，各类业务各类表格均支持动态增加提示帮助，支持设置颜色、触发方式、文字、外部引用文件等。</w:t>
      </w:r>
    </w:p>
    <w:p w14:paraId="2963894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2.系统提供各类信息申请表置顶的填写指引帮助，各类业务各类申请表均支持动态添加提示，支持设置申请表状态、默认形式、颜色、文字说明、外部文件、外部链接等。</w:t>
      </w:r>
    </w:p>
    <w:p w14:paraId="6A95C0B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3.系统提供各类列表置顶的填写指引</w:t>
      </w:r>
      <w:r>
        <w:rPr>
          <w:rFonts w:hint="eastAsia" w:ascii="宋体" w:hAnsi="宋体" w:cs="仿宋_GB2312"/>
          <w:sz w:val="24"/>
          <w:szCs w:val="24"/>
          <w:lang w:val="en-US" w:eastAsia="zh-CN"/>
        </w:rPr>
        <w:t>帮助</w:t>
      </w:r>
      <w:r>
        <w:rPr>
          <w:rFonts w:hint="eastAsia" w:ascii="宋体" w:hAnsi="宋体" w:cs="仿宋_GB2312"/>
          <w:sz w:val="24"/>
          <w:szCs w:val="24"/>
        </w:rPr>
        <w:t>，各类业务各类列表均支持动态添加提示，支持设置申请表状态、默认形式、颜色、文字说明、外部文件、外部链接等。</w:t>
      </w:r>
    </w:p>
    <w:p w14:paraId="0E0EB2C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4.多种在线帮助支持设置快捷键快速调出设置功能。</w:t>
      </w:r>
    </w:p>
    <w:p w14:paraId="64ED39A8">
      <w:pPr>
        <w:pStyle w:val="5"/>
        <w:rPr>
          <w:rFonts w:hint="eastAsia"/>
        </w:rPr>
      </w:pPr>
      <w:r>
        <w:rPr>
          <w:rFonts w:hint="eastAsia"/>
        </w:rPr>
        <w:t>2.12.4、平台全局设置</w:t>
      </w:r>
    </w:p>
    <w:p w14:paraId="7BC9D92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1.系统可为每一个业务功能设置临时屏蔽并提供友好提示的设置功能，临时屏蔽的功能无法被继续使用。</w:t>
      </w:r>
    </w:p>
    <w:p w14:paraId="099D191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2.系统支持设置强制型公告，可以主动通知所有在线用户系统通知，如校级事件通知、系统更新通知、系统停机通知等。</w:t>
      </w:r>
    </w:p>
    <w:p w14:paraId="6AD96D4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3.系统支持设置各类使用参数，如时间戳、版本号、全局开关、同步频率、密码策略</w:t>
      </w:r>
      <w:r>
        <w:rPr>
          <w:rFonts w:hint="eastAsia" w:ascii="宋体" w:hAnsi="宋体" w:cs="仿宋_GB2312"/>
          <w:sz w:val="24"/>
          <w:szCs w:val="24"/>
          <w:lang w:val="en-US" w:eastAsia="zh-CN"/>
        </w:rPr>
        <w:t>等</w:t>
      </w:r>
      <w:r>
        <w:rPr>
          <w:rFonts w:hint="eastAsia" w:ascii="宋体" w:hAnsi="宋体" w:cs="仿宋_GB2312"/>
          <w:sz w:val="24"/>
          <w:szCs w:val="24"/>
        </w:rPr>
        <w:t>。</w:t>
      </w:r>
    </w:p>
    <w:p w14:paraId="32427E1C">
      <w:pPr>
        <w:pStyle w:val="5"/>
        <w:rPr>
          <w:rFonts w:hint="eastAsia"/>
        </w:rPr>
      </w:pPr>
      <w:r>
        <w:rPr>
          <w:rFonts w:hint="eastAsia"/>
        </w:rPr>
        <w:t>2.12.5、系统日志</w:t>
      </w:r>
    </w:p>
    <w:p w14:paraId="3BECC3E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1.系统提供用户请求日志监控与查看功能，自动拦截并登记所有用户系统请求，提供教职工、单位、ip地址、请求地址、状态码、参数、用户代理信息等字段的查看。</w:t>
      </w:r>
    </w:p>
    <w:p w14:paraId="05252714">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2.系统提供所有业务表的监听，自动登记各类业务表以及各类操作类型的访问，提供操作类型、业务表、操作脚本、操作人、所属部门等字段的查看。</w:t>
      </w:r>
    </w:p>
    <w:p w14:paraId="7D58E4C8">
      <w:pPr>
        <w:pStyle w:val="3"/>
      </w:pPr>
      <w:bookmarkStart w:id="15" w:name="_Toc219988477"/>
      <w:r>
        <w:rPr>
          <w:rFonts w:hint="eastAsia"/>
        </w:rPr>
        <w:t>3、非功能需求</w:t>
      </w:r>
      <w:bookmarkEnd w:id="15"/>
    </w:p>
    <w:p w14:paraId="564DC78A">
      <w:pPr>
        <w:pStyle w:val="4"/>
      </w:pPr>
      <w:bookmarkStart w:id="16" w:name="_Toc219988478"/>
      <w:r>
        <w:rPr>
          <w:rFonts w:hint="eastAsia"/>
        </w:rPr>
        <w:t>3.1、维护性</w:t>
      </w:r>
      <w:bookmarkEnd w:id="16"/>
    </w:p>
    <w:p w14:paraId="00ECCEC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小规模功能升级、bug修复更新要求系统停用时间不超过1小时；大规模功能升级更新要求系统停用时间不超过3小时。</w:t>
      </w:r>
    </w:p>
    <w:p w14:paraId="17C5736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应用软件具有较高的自动化程度，如：自动异常调度、自动故障告警、自动任务恢复等；</w:t>
      </w:r>
    </w:p>
    <w:p w14:paraId="0CE7DD8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应用软件具备相应容错手段，能容许操作人员的某些失误操作。</w:t>
      </w:r>
    </w:p>
    <w:p w14:paraId="3629629C">
      <w:pPr>
        <w:pStyle w:val="4"/>
      </w:pPr>
      <w:bookmarkStart w:id="17" w:name="_Toc219988479"/>
      <w:r>
        <w:rPr>
          <w:rFonts w:hint="eastAsia"/>
        </w:rPr>
        <w:t>3.2、易用性</w:t>
      </w:r>
      <w:bookmarkEnd w:id="17"/>
    </w:p>
    <w:p w14:paraId="6CB8DA77">
      <w:pPr>
        <w:pStyle w:val="5"/>
        <w:rPr>
          <w:rFonts w:hint="eastAsia"/>
        </w:rPr>
      </w:pPr>
      <w:r>
        <w:rPr>
          <w:rFonts w:hint="eastAsia"/>
        </w:rPr>
        <w:t>3.2.1、操作方面</w:t>
      </w:r>
    </w:p>
    <w:p w14:paraId="0AA1FD0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系统在适当的位置提供当前页面的操作指引，用户只需按系统提示操作即可轻松完成业务操作，减少用户的使用学习成本；</w:t>
      </w:r>
    </w:p>
    <w:p w14:paraId="037470F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系统自动对关键数据进行一致性校验，杜绝非法数据入库，从源头上保证数据的正确性；</w:t>
      </w:r>
    </w:p>
    <w:p w14:paraId="251ED73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系统内置了对异常情况进行充分的预处理机制，当出现异常情况时，系统会给到用户清晰的操作指引，确保能帮助用户快速处理异常情况，恢复系统正常的业务处理能力。</w:t>
      </w:r>
    </w:p>
    <w:p w14:paraId="2B338C96">
      <w:pPr>
        <w:pStyle w:val="5"/>
        <w:rPr>
          <w:rFonts w:hint="eastAsia"/>
        </w:rPr>
      </w:pPr>
      <w:r>
        <w:rPr>
          <w:rFonts w:hint="eastAsia"/>
        </w:rPr>
        <w:t>3.2.2、界面方面</w:t>
      </w:r>
    </w:p>
    <w:p w14:paraId="73A51907">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该系统提供基于图形化的友好管理界面；</w:t>
      </w:r>
    </w:p>
    <w:p w14:paraId="1FBE06C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符合主流的界面风格：</w:t>
      </w:r>
    </w:p>
    <w:p w14:paraId="58169CB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系统风格协调一致，体现人性化的友好性管理界面；</w:t>
      </w:r>
    </w:p>
    <w:p w14:paraId="7686061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符合用户习惯或者容易被用户接受的管理风格；</w:t>
      </w:r>
    </w:p>
    <w:p w14:paraId="0EA3BD3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具有容错能力，包括错误诊断和提示，并具有快速的系统反应的管理界面。</w:t>
      </w:r>
    </w:p>
    <w:p w14:paraId="3A9F281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具有详细的、易懂的操作指引，协助用户使用。</w:t>
      </w:r>
    </w:p>
    <w:p w14:paraId="06D117C1">
      <w:pPr>
        <w:pStyle w:val="4"/>
      </w:pPr>
      <w:bookmarkStart w:id="18" w:name="_Toc219988480"/>
      <w:r>
        <w:rPr>
          <w:rFonts w:hint="eastAsia"/>
        </w:rPr>
        <w:t>3.3、兼容性</w:t>
      </w:r>
      <w:bookmarkEnd w:id="18"/>
    </w:p>
    <w:p w14:paraId="1E88F91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支持目前主流浏览器，如chrome、edge</w:t>
      </w:r>
      <w:r>
        <w:rPr>
          <w:rFonts w:hint="eastAsia" w:ascii="宋体" w:hAnsi="宋体" w:cs="仿宋_GB2312"/>
          <w:sz w:val="24"/>
          <w:szCs w:val="24"/>
          <w:lang w:eastAsia="zh-CN"/>
        </w:rPr>
        <w:t>、</w:t>
      </w:r>
      <w:r>
        <w:rPr>
          <w:rFonts w:hint="eastAsia" w:ascii="宋体" w:hAnsi="宋体" w:cs="仿宋_GB2312"/>
          <w:sz w:val="24"/>
          <w:szCs w:val="24"/>
          <w:lang w:val="en-US" w:eastAsia="zh-CN"/>
        </w:rPr>
        <w:t>360、QQ浏览器</w:t>
      </w:r>
      <w:r>
        <w:rPr>
          <w:rFonts w:hint="eastAsia" w:ascii="宋体" w:hAnsi="宋体" w:cs="仿宋_GB2312"/>
          <w:sz w:val="24"/>
          <w:szCs w:val="24"/>
        </w:rPr>
        <w:t>等。</w:t>
      </w:r>
    </w:p>
    <w:p w14:paraId="07C8C71E">
      <w:pPr>
        <w:pStyle w:val="4"/>
      </w:pPr>
      <w:bookmarkStart w:id="19" w:name="_Toc219988481"/>
      <w:r>
        <w:rPr>
          <w:rFonts w:hint="eastAsia"/>
        </w:rPr>
        <w:t>3.4、可靠性</w:t>
      </w:r>
      <w:bookmarkEnd w:id="19"/>
    </w:p>
    <w:p w14:paraId="3C8B829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应用软件系统具良好的安全性和可靠性。保证数据不被非法盗用和修改，保证数据的一致性；对非法</w:t>
      </w:r>
      <w:r>
        <w:rPr>
          <w:rFonts w:hint="eastAsia" w:ascii="宋体" w:hAnsi="宋体" w:cs="仿宋_GB2312"/>
          <w:sz w:val="24"/>
          <w:szCs w:val="24"/>
          <w:lang w:val="en-US" w:eastAsia="zh-CN"/>
        </w:rPr>
        <w:t>登录</w:t>
      </w:r>
      <w:r>
        <w:rPr>
          <w:rFonts w:hint="eastAsia" w:ascii="宋体" w:hAnsi="宋体" w:cs="仿宋_GB2312"/>
          <w:sz w:val="24"/>
          <w:szCs w:val="24"/>
        </w:rPr>
        <w:t>或系统故障等能采取多种检查和处理手段；采用故障检查、告警和处理机制，保证数据不因意外情况丢失和损坏。</w:t>
      </w:r>
    </w:p>
    <w:p w14:paraId="4F1ED47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系统满足7*24稳定运行需要。系统平均无故障时间（MTTF）大于4320小时（180天）；</w:t>
      </w:r>
    </w:p>
    <w:p w14:paraId="6CCAD19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系统容错性强，在外系统故障、用户非法操作、数据内容/格式出错的情况下，仍可正常运行平均失效间隔（MTBF）大于4320小时（180天）；</w:t>
      </w:r>
    </w:p>
    <w:p w14:paraId="3BD79CA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 xml:space="preserve">系统故障状态下恢复时间短，平均恢复时间（MTTR）小于10分钟； </w:t>
      </w:r>
    </w:p>
    <w:p w14:paraId="7B1D3312">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对人工输入的数据以及来自不同接口的数据进行合法性检查。</w:t>
      </w:r>
    </w:p>
    <w:p w14:paraId="3DCD9213">
      <w:pPr>
        <w:pStyle w:val="3"/>
      </w:pPr>
      <w:bookmarkStart w:id="20" w:name="_Toc219988482"/>
      <w:r>
        <w:rPr>
          <w:rFonts w:hint="eastAsia"/>
        </w:rPr>
        <w:t>4、性能需求</w:t>
      </w:r>
      <w:bookmarkEnd w:id="20"/>
    </w:p>
    <w:p w14:paraId="1269A53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系统性能需求。支持多用户同时操作，保障各业务模块、业务提交、数据检索、报表统计快速响应；具体如下：</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6313"/>
      </w:tblGrid>
      <w:tr w14:paraId="3AB1F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980" w:type="dxa"/>
            <w:vAlign w:val="center"/>
          </w:tcPr>
          <w:p w14:paraId="79F3FF4D">
            <w:pPr>
              <w:pStyle w:val="29"/>
              <w:spacing w:line="400" w:lineRule="exact"/>
              <w:ind w:firstLine="0" w:firstLineChars="0"/>
              <w:jc w:val="center"/>
              <w:rPr>
                <w:rFonts w:hint="eastAsia" w:ascii="宋体" w:hAnsi="宋体" w:cs="宋体"/>
              </w:rPr>
            </w:pPr>
            <w:r>
              <w:rPr>
                <w:rFonts w:hint="eastAsia" w:ascii="宋体" w:hAnsi="宋体" w:cs="宋体"/>
              </w:rPr>
              <w:t>类型</w:t>
            </w:r>
          </w:p>
        </w:tc>
        <w:tc>
          <w:tcPr>
            <w:tcW w:w="6313" w:type="dxa"/>
            <w:vAlign w:val="center"/>
          </w:tcPr>
          <w:p w14:paraId="20962263">
            <w:pPr>
              <w:pStyle w:val="29"/>
              <w:spacing w:line="400" w:lineRule="exact"/>
              <w:ind w:firstLine="0" w:firstLineChars="0"/>
              <w:jc w:val="center"/>
              <w:rPr>
                <w:rFonts w:hint="eastAsia" w:ascii="宋体" w:hAnsi="宋体" w:cs="宋体"/>
              </w:rPr>
            </w:pPr>
            <w:r>
              <w:rPr>
                <w:rFonts w:hint="eastAsia" w:ascii="宋体" w:hAnsi="宋体" w:cs="宋体"/>
              </w:rPr>
              <w:t>要求</w:t>
            </w:r>
          </w:p>
        </w:tc>
      </w:tr>
      <w:tr w14:paraId="640F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980" w:type="dxa"/>
            <w:vAlign w:val="center"/>
          </w:tcPr>
          <w:p w14:paraId="59128DD2">
            <w:pPr>
              <w:pStyle w:val="29"/>
              <w:spacing w:line="400" w:lineRule="exact"/>
              <w:ind w:firstLine="0" w:firstLineChars="0"/>
              <w:jc w:val="center"/>
              <w:rPr>
                <w:rFonts w:hint="eastAsia" w:ascii="宋体" w:hAnsi="宋体" w:cs="宋体"/>
              </w:rPr>
            </w:pPr>
            <w:r>
              <w:rPr>
                <w:rFonts w:hint="eastAsia" w:ascii="宋体" w:hAnsi="宋体" w:cs="宋体"/>
              </w:rPr>
              <w:t>在线人数</w:t>
            </w:r>
          </w:p>
        </w:tc>
        <w:tc>
          <w:tcPr>
            <w:tcW w:w="6313" w:type="dxa"/>
            <w:vAlign w:val="center"/>
          </w:tcPr>
          <w:p w14:paraId="37D7922C">
            <w:pPr>
              <w:pStyle w:val="29"/>
              <w:spacing w:line="400" w:lineRule="exact"/>
              <w:ind w:firstLine="0" w:firstLineChars="0"/>
              <w:jc w:val="center"/>
              <w:rPr>
                <w:rFonts w:hint="eastAsia" w:ascii="宋体" w:hAnsi="宋体" w:cs="宋体"/>
              </w:rPr>
            </w:pPr>
            <w:r>
              <w:rPr>
                <w:rFonts w:hint="eastAsia" w:ascii="宋体" w:hAnsi="宋体" w:cs="宋体"/>
              </w:rPr>
              <w:t>支持</w:t>
            </w:r>
            <w:r>
              <w:rPr>
                <w:rFonts w:hint="eastAsia" w:ascii="宋体" w:hAnsi="宋体" w:cs="宋体"/>
                <w:lang w:val="en-US" w:eastAsia="zh-CN"/>
              </w:rPr>
              <w:t>1000</w:t>
            </w:r>
            <w:r>
              <w:rPr>
                <w:rFonts w:hint="eastAsia" w:ascii="宋体" w:hAnsi="宋体" w:cs="宋体"/>
              </w:rPr>
              <w:t>人</w:t>
            </w:r>
            <w:r>
              <w:rPr>
                <w:rFonts w:hint="eastAsia" w:ascii="宋体" w:hAnsi="宋体" w:cs="宋体"/>
                <w:lang w:val="en-US" w:eastAsia="zh-CN"/>
              </w:rPr>
              <w:t>同时</w:t>
            </w:r>
            <w:r>
              <w:rPr>
                <w:rFonts w:hint="eastAsia" w:ascii="宋体" w:hAnsi="宋体" w:cs="宋体"/>
              </w:rPr>
              <w:t>在线</w:t>
            </w:r>
          </w:p>
        </w:tc>
      </w:tr>
      <w:tr w14:paraId="6BF64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980" w:type="dxa"/>
            <w:vMerge w:val="restart"/>
            <w:vAlign w:val="center"/>
          </w:tcPr>
          <w:p w14:paraId="40420882">
            <w:pPr>
              <w:pStyle w:val="29"/>
              <w:spacing w:line="400" w:lineRule="exact"/>
              <w:ind w:firstLine="0" w:firstLineChars="0"/>
              <w:jc w:val="center"/>
              <w:rPr>
                <w:rFonts w:hint="eastAsia" w:ascii="宋体" w:hAnsi="宋体" w:cs="宋体"/>
              </w:rPr>
            </w:pPr>
            <w:r>
              <w:rPr>
                <w:rFonts w:hint="eastAsia" w:ascii="宋体" w:hAnsi="宋体" w:cs="宋体"/>
              </w:rPr>
              <w:t>业务办理</w:t>
            </w:r>
          </w:p>
        </w:tc>
        <w:tc>
          <w:tcPr>
            <w:tcW w:w="6313" w:type="dxa"/>
            <w:vAlign w:val="center"/>
          </w:tcPr>
          <w:p w14:paraId="404D2E4E">
            <w:pPr>
              <w:pStyle w:val="29"/>
              <w:spacing w:line="400" w:lineRule="exact"/>
              <w:ind w:firstLine="0" w:firstLineChars="0"/>
              <w:jc w:val="center"/>
              <w:rPr>
                <w:rFonts w:hint="eastAsia" w:ascii="宋体" w:hAnsi="宋体" w:cs="宋体"/>
              </w:rPr>
            </w:pPr>
            <w:r>
              <w:rPr>
                <w:rFonts w:hint="eastAsia" w:ascii="宋体" w:hAnsi="宋体" w:cs="宋体"/>
              </w:rPr>
              <w:t>单笔业务录入/修改时间小于等于2秒</w:t>
            </w:r>
          </w:p>
        </w:tc>
      </w:tr>
      <w:tr w14:paraId="5BCF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980" w:type="dxa"/>
            <w:vMerge w:val="continue"/>
            <w:vAlign w:val="center"/>
          </w:tcPr>
          <w:p w14:paraId="610E8FC2">
            <w:pPr>
              <w:pStyle w:val="29"/>
              <w:spacing w:line="400" w:lineRule="exact"/>
              <w:ind w:firstLine="0" w:firstLineChars="0"/>
              <w:jc w:val="center"/>
              <w:rPr>
                <w:rFonts w:hint="eastAsia" w:ascii="宋体" w:hAnsi="宋体" w:cs="宋体"/>
              </w:rPr>
            </w:pPr>
          </w:p>
        </w:tc>
        <w:tc>
          <w:tcPr>
            <w:tcW w:w="6313" w:type="dxa"/>
            <w:vAlign w:val="center"/>
          </w:tcPr>
          <w:p w14:paraId="06ADFCFE">
            <w:pPr>
              <w:pStyle w:val="29"/>
              <w:spacing w:line="400" w:lineRule="exact"/>
              <w:ind w:firstLine="0" w:firstLineChars="0"/>
              <w:jc w:val="center"/>
              <w:rPr>
                <w:rFonts w:hint="eastAsia" w:ascii="宋体" w:hAnsi="宋体" w:cs="宋体"/>
              </w:rPr>
            </w:pPr>
            <w:r>
              <w:rPr>
                <w:rFonts w:hint="eastAsia" w:ascii="宋体" w:hAnsi="宋体" w:cs="宋体"/>
              </w:rPr>
              <w:t>单笔业务以外的其它业务响应时间小于等于5秒</w:t>
            </w:r>
          </w:p>
        </w:tc>
      </w:tr>
      <w:tr w14:paraId="748E5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980" w:type="dxa"/>
            <w:vAlign w:val="center"/>
          </w:tcPr>
          <w:p w14:paraId="39927D2D">
            <w:pPr>
              <w:pStyle w:val="29"/>
              <w:spacing w:line="400" w:lineRule="exact"/>
              <w:ind w:firstLine="0" w:firstLineChars="0"/>
              <w:jc w:val="center"/>
              <w:rPr>
                <w:rFonts w:hint="eastAsia" w:ascii="宋体" w:hAnsi="宋体" w:cs="宋体"/>
              </w:rPr>
            </w:pPr>
            <w:r>
              <w:rPr>
                <w:rFonts w:hint="eastAsia" w:ascii="宋体" w:hAnsi="宋体" w:cs="宋体"/>
              </w:rPr>
              <w:t>业务并发</w:t>
            </w:r>
          </w:p>
        </w:tc>
        <w:tc>
          <w:tcPr>
            <w:tcW w:w="6313" w:type="dxa"/>
            <w:vAlign w:val="center"/>
          </w:tcPr>
          <w:p w14:paraId="43D8F07A">
            <w:pPr>
              <w:pStyle w:val="29"/>
              <w:spacing w:line="400" w:lineRule="exact"/>
              <w:ind w:firstLine="0" w:firstLineChars="0"/>
              <w:jc w:val="center"/>
              <w:rPr>
                <w:rFonts w:hint="eastAsia" w:ascii="宋体" w:hAnsi="宋体" w:cs="宋体"/>
              </w:rPr>
            </w:pPr>
            <w:r>
              <w:rPr>
                <w:rFonts w:hint="eastAsia" w:ascii="宋体" w:hAnsi="宋体" w:cs="宋体"/>
              </w:rPr>
              <w:t>至少支持峰值1000笔/分的实时或处理业务</w:t>
            </w:r>
          </w:p>
        </w:tc>
      </w:tr>
      <w:tr w14:paraId="5439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exact"/>
        </w:trPr>
        <w:tc>
          <w:tcPr>
            <w:tcW w:w="1980" w:type="dxa"/>
            <w:vAlign w:val="center"/>
          </w:tcPr>
          <w:p w14:paraId="1490ADF2">
            <w:pPr>
              <w:pStyle w:val="29"/>
              <w:spacing w:line="400" w:lineRule="exact"/>
              <w:ind w:firstLine="0" w:firstLineChars="0"/>
              <w:jc w:val="center"/>
              <w:rPr>
                <w:rFonts w:hint="eastAsia" w:ascii="宋体" w:hAnsi="宋体" w:cs="宋体"/>
              </w:rPr>
            </w:pPr>
            <w:r>
              <w:rPr>
                <w:rFonts w:hint="eastAsia" w:ascii="宋体" w:hAnsi="宋体" w:cs="宋体"/>
              </w:rPr>
              <w:t>查询</w:t>
            </w:r>
          </w:p>
        </w:tc>
        <w:tc>
          <w:tcPr>
            <w:tcW w:w="6313" w:type="dxa"/>
            <w:vAlign w:val="center"/>
          </w:tcPr>
          <w:p w14:paraId="0D6DE479">
            <w:pPr>
              <w:spacing w:line="400" w:lineRule="exact"/>
              <w:jc w:val="center"/>
              <w:rPr>
                <w:rFonts w:hint="eastAsia" w:ascii="宋体" w:hAnsi="宋体" w:cs="宋体"/>
                <w:szCs w:val="24"/>
              </w:rPr>
            </w:pPr>
            <w:r>
              <w:rPr>
                <w:rStyle w:val="31"/>
                <w:rFonts w:hint="default" w:cs="宋体"/>
              </w:rPr>
              <w:t>万级数据量下单记录本地查询的响应时间≤2 秒</w:t>
            </w:r>
          </w:p>
          <w:p w14:paraId="4BE2BB57">
            <w:pPr>
              <w:spacing w:line="400" w:lineRule="exact"/>
              <w:jc w:val="center"/>
              <w:rPr>
                <w:rFonts w:hint="eastAsia" w:ascii="宋体" w:hAnsi="宋体" w:cs="宋体"/>
                <w:szCs w:val="24"/>
              </w:rPr>
            </w:pPr>
            <w:r>
              <w:rPr>
                <w:rStyle w:val="31"/>
                <w:rFonts w:hint="default" w:cs="宋体"/>
              </w:rPr>
              <w:t>简单统计报表查询的响应时间≤5秒</w:t>
            </w:r>
          </w:p>
        </w:tc>
      </w:tr>
      <w:tr w14:paraId="028AC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exact"/>
        </w:trPr>
        <w:tc>
          <w:tcPr>
            <w:tcW w:w="1980" w:type="dxa"/>
            <w:vAlign w:val="center"/>
          </w:tcPr>
          <w:p w14:paraId="4A7063E5">
            <w:pPr>
              <w:pStyle w:val="29"/>
              <w:spacing w:line="400" w:lineRule="exact"/>
              <w:ind w:firstLine="0" w:firstLineChars="0"/>
              <w:jc w:val="center"/>
              <w:rPr>
                <w:rFonts w:hint="eastAsia" w:ascii="宋体" w:hAnsi="宋体" w:cs="宋体"/>
              </w:rPr>
            </w:pPr>
            <w:r>
              <w:rPr>
                <w:rFonts w:hint="eastAsia" w:ascii="宋体" w:hAnsi="宋体" w:cs="宋体"/>
              </w:rPr>
              <w:t>统计</w:t>
            </w:r>
          </w:p>
        </w:tc>
        <w:tc>
          <w:tcPr>
            <w:tcW w:w="6313" w:type="dxa"/>
            <w:vAlign w:val="center"/>
          </w:tcPr>
          <w:p w14:paraId="54B5233A">
            <w:pPr>
              <w:spacing w:line="400" w:lineRule="exact"/>
              <w:jc w:val="center"/>
              <w:rPr>
                <w:rFonts w:hint="eastAsia" w:ascii="宋体" w:hAnsi="宋体" w:cs="宋体"/>
                <w:szCs w:val="24"/>
              </w:rPr>
            </w:pPr>
            <w:r>
              <w:rPr>
                <w:rStyle w:val="31"/>
                <w:rFonts w:hint="default" w:cs="宋体"/>
              </w:rPr>
              <w:t>万级数据量下单项统计的响应时间≤3 秒</w:t>
            </w:r>
          </w:p>
          <w:p w14:paraId="44155C82">
            <w:pPr>
              <w:spacing w:line="400" w:lineRule="exact"/>
              <w:jc w:val="center"/>
              <w:rPr>
                <w:rFonts w:hint="eastAsia" w:ascii="宋体" w:hAnsi="宋体" w:cs="宋体"/>
                <w:szCs w:val="24"/>
              </w:rPr>
            </w:pPr>
            <w:r>
              <w:rPr>
                <w:rStyle w:val="31"/>
                <w:rFonts w:hint="default" w:cs="宋体"/>
              </w:rPr>
              <w:t>生成复杂统计报表的响应时间≤10 秒</w:t>
            </w:r>
          </w:p>
        </w:tc>
      </w:tr>
    </w:tbl>
    <w:p w14:paraId="21AA2901">
      <w:pPr>
        <w:pStyle w:val="3"/>
      </w:pPr>
      <w:bookmarkStart w:id="21" w:name="_Toc219988483"/>
      <w:r>
        <w:rPr>
          <w:rFonts w:hint="eastAsia"/>
        </w:rPr>
        <w:t>5、数据对接需求</w:t>
      </w:r>
      <w:bookmarkEnd w:id="21"/>
    </w:p>
    <w:p w14:paraId="17F3C52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1.包括但是不限于与学校数据中台对接，提供本平台产生的教职工数据，包含基础信息、职称信息、岗位信息。</w:t>
      </w:r>
    </w:p>
    <w:p w14:paraId="7DDE9BE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2.通过学校数据中台实现与上游教务科研系统进行数据对接，包含教学工作、论文信息、著作信息、项目信息、专利信息、获奖信息</w:t>
      </w:r>
      <w:r>
        <w:rPr>
          <w:rFonts w:hint="eastAsia" w:ascii="宋体" w:hAnsi="宋体" w:cs="仿宋_GB2312"/>
          <w:sz w:val="24"/>
          <w:szCs w:val="24"/>
          <w:lang w:val="en-US" w:eastAsia="zh-CN"/>
        </w:rPr>
        <w:t>等</w:t>
      </w:r>
      <w:r>
        <w:rPr>
          <w:rFonts w:hint="eastAsia" w:ascii="宋体" w:hAnsi="宋体" w:cs="仿宋_GB2312"/>
          <w:sz w:val="24"/>
          <w:szCs w:val="24"/>
        </w:rPr>
        <w:t>。</w:t>
      </w:r>
    </w:p>
    <w:p w14:paraId="3571F87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3.除以上明确的现阶段需对接内容外，应在实施与项目免费售后服务周期内根据学校的各业务部门要求完成数据交互与共享。根据学校业务需求，不限次数免费提供特定数据视图或相应</w:t>
      </w:r>
      <w:r>
        <w:rPr>
          <w:rFonts w:ascii="宋体" w:hAnsi="宋体" w:cs="仿宋_GB2312"/>
          <w:sz w:val="24"/>
          <w:szCs w:val="24"/>
        </w:rPr>
        <w:t>API接口</w:t>
      </w:r>
      <w:r>
        <w:rPr>
          <w:rFonts w:hint="eastAsia" w:ascii="宋体" w:hAnsi="宋体" w:cs="仿宋_GB2312"/>
          <w:sz w:val="24"/>
          <w:szCs w:val="24"/>
        </w:rPr>
        <w:t>。</w:t>
      </w:r>
    </w:p>
    <w:p w14:paraId="7432F983">
      <w:pPr>
        <w:pStyle w:val="3"/>
      </w:pPr>
      <w:bookmarkStart w:id="22" w:name="_Toc219988484"/>
      <w:r>
        <w:rPr>
          <w:rFonts w:hint="eastAsia"/>
        </w:rPr>
        <w:t>6、其他需求</w:t>
      </w:r>
      <w:bookmarkEnd w:id="22"/>
    </w:p>
    <w:p w14:paraId="629B13CB">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原人事系统涉及的教职工基本信息，包含但不限于基本信息、学习经历、工作经历、家庭情况、岗位聘用、证书信息、年度考核、奖惩情况、其他证明文件、行政职务、专业资格等数据。迁移数据包含业务数据、审核数据等内容。</w:t>
      </w:r>
    </w:p>
    <w:p w14:paraId="725340A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2.原人事系统职称评审已运行多年，期间积累的申报人信息、外审信息、专家信息、会议信息等需要迁移至新平台，包含业务数据、审核过程、专家数据等内容。</w:t>
      </w:r>
    </w:p>
    <w:p w14:paraId="7EE4A58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3.原人事系统中已包含的花名册、职称评审申报表模版、推荐表模版、职称会议模版、招聘简历模版等，需要迁移至本次建设平台中。</w:t>
      </w:r>
    </w:p>
    <w:p w14:paraId="1A2B96EE">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4.为保障新平台的顺利上线，供应商应提供新旧系统并行保障机制，确保新系统服务业务需要且稳定运行后实现平滑过渡。</w:t>
      </w:r>
    </w:p>
    <w:p w14:paraId="4D733931">
      <w:pPr>
        <w:spacing w:line="360" w:lineRule="auto"/>
        <w:ind w:firstLine="480" w:firstLineChars="200"/>
        <w:rPr>
          <w:rFonts w:hint="eastAsia" w:ascii="宋体" w:hAnsi="宋体" w:cs="仿宋_GB2312"/>
          <w:sz w:val="24"/>
          <w:szCs w:val="24"/>
          <w:lang w:val="en-US" w:eastAsia="zh-CN"/>
        </w:rPr>
      </w:pPr>
      <w:r>
        <w:rPr>
          <w:rFonts w:hint="eastAsia" w:ascii="宋体" w:hAnsi="宋体" w:cs="仿宋_GB2312"/>
          <w:sz w:val="24"/>
          <w:szCs w:val="24"/>
          <w:lang w:val="en-US" w:eastAsia="zh-CN"/>
        </w:rPr>
        <w:t>5.建设期和维保期内，供应商应保证每周提供不少于半天的驻点服务，确保能及时响应和处理用户需求。系统出现的</w:t>
      </w:r>
      <w:r>
        <w:rPr>
          <w:rFonts w:hint="eastAsia" w:ascii="宋体" w:hAnsi="宋体" w:cs="宋体"/>
          <w:sz w:val="24"/>
          <w:szCs w:val="24"/>
          <w:lang w:val="en-US" w:eastAsia="zh-CN"/>
        </w:rPr>
        <w:t>紧急问题2小时内响应并提出解决方案，非紧急问题24小时内响应并提出解决方案。</w:t>
      </w:r>
    </w:p>
    <w:p w14:paraId="7889F0A6">
      <w:pPr>
        <w:spacing w:line="360" w:lineRule="auto"/>
        <w:ind w:firstLine="480" w:firstLineChars="200"/>
        <w:rPr>
          <w:rFonts w:hint="default" w:ascii="宋体" w:hAnsi="宋体" w:cs="仿宋_GB2312"/>
          <w:sz w:val="24"/>
          <w:szCs w:val="24"/>
          <w:lang w:val="en-US" w:eastAsia="zh-CN"/>
        </w:rPr>
      </w:pPr>
      <w:r>
        <w:rPr>
          <w:rFonts w:hint="eastAsia" w:ascii="宋体" w:hAnsi="宋体" w:cs="仿宋_GB2312"/>
          <w:sz w:val="24"/>
          <w:szCs w:val="24"/>
          <w:lang w:val="en-US" w:eastAsia="zh-CN"/>
        </w:rPr>
        <w:t>6.建设期和维保期内，供应商应提供至少2次的等保二级测评服务。</w:t>
      </w:r>
    </w:p>
    <w:p w14:paraId="601055CB">
      <w:pPr>
        <w:pStyle w:val="2"/>
      </w:pPr>
      <w:bookmarkStart w:id="23" w:name="_Toc219988485"/>
      <w:r>
        <w:rPr>
          <w:rFonts w:hint="eastAsia"/>
          <w:lang w:val="en-US" w:eastAsia="zh-CN"/>
        </w:rPr>
        <w:t>二</w:t>
      </w:r>
      <w:r>
        <w:rPr>
          <w:rFonts w:hint="eastAsia"/>
        </w:rPr>
        <w:t>、项目建设技术方案</w:t>
      </w:r>
      <w:bookmarkEnd w:id="23"/>
    </w:p>
    <w:p w14:paraId="6DB83B43">
      <w:pPr>
        <w:pStyle w:val="3"/>
      </w:pPr>
      <w:bookmarkStart w:id="24" w:name="_Toc219988486"/>
      <w:r>
        <w:rPr>
          <w:rFonts w:hint="eastAsia"/>
        </w:rPr>
        <w:t>1、技术架构设计</w:t>
      </w:r>
      <w:bookmarkEnd w:id="24"/>
    </w:p>
    <w:p w14:paraId="4FC67678">
      <w:pPr>
        <w:pStyle w:val="4"/>
      </w:pPr>
      <w:bookmarkStart w:id="25" w:name="_Toc219988487"/>
      <w:r>
        <w:rPr>
          <w:rFonts w:hint="eastAsia"/>
        </w:rPr>
        <w:t>1.1、技术栈先进性</w:t>
      </w:r>
      <w:bookmarkEnd w:id="25"/>
    </w:p>
    <w:p w14:paraId="0BBBC0A0">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后台框架：平台应基于成熟稳定的Web开发框架，如Spring Boot，以确保开发效率和系统的可维护性。</w:t>
      </w:r>
    </w:p>
    <w:p w14:paraId="3CD9643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前端技术：使用现代前端框架，提供良好的交互体验和响应式布局，确保在不同尺寸的设备上的良好显示。</w:t>
      </w:r>
    </w:p>
    <w:p w14:paraId="7AE72EC8">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数据库：选择高性能的关系型数据库系统，如Oracle或MySQL，以保证数据的安全性和一致性。选择高性能的非关系型数据库系统，如Redis或MongoDB，以保证满足关系型数据库无法满足的数据存储场景。</w:t>
      </w:r>
    </w:p>
    <w:p w14:paraId="11FA9875">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API标准：采用RESTful API设计原则，保证接口的标准化和可复用性，便于与其他系统集成。</w:t>
      </w:r>
    </w:p>
    <w:p w14:paraId="55B78643">
      <w:pPr>
        <w:pStyle w:val="4"/>
      </w:pPr>
      <w:bookmarkStart w:id="26" w:name="_Toc219988488"/>
      <w:r>
        <w:rPr>
          <w:rFonts w:hint="eastAsia"/>
        </w:rPr>
        <w:t>1.2、定制化与扩展性</w:t>
      </w:r>
      <w:bookmarkEnd w:id="26"/>
    </w:p>
    <w:p w14:paraId="7CA6964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成熟稳定的底层框架：平台应提供一套成熟稳定的底层框架，并可基于此底层框架提供定制化的快速的二次开发能力。</w:t>
      </w:r>
    </w:p>
    <w:p w14:paraId="1DE0D94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模块化设计：平台应采用模块化架构设计，允许根据高校的特定需求灵活启用或禁用功能模块。例如，根据学校实际管理流程，可自由配置教职工信息库、招聘管理、职称管理等模块，实现高度定制化的系统布局。</w:t>
      </w:r>
    </w:p>
    <w:p w14:paraId="55FC090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插件式架构：采用插件式架构设计，允许新功能以插件形式加载或卸载，降低系统耦合度，提高扩展灵活性。这意味着未来增加新功能或升级现有模块时，可以做到不影响系统主体运行，降低维护成本。</w:t>
      </w:r>
    </w:p>
    <w:p w14:paraId="40F42186">
      <w:pPr>
        <w:pStyle w:val="4"/>
      </w:pPr>
      <w:bookmarkStart w:id="27" w:name="_Toc219988489"/>
      <w:r>
        <w:rPr>
          <w:rFonts w:hint="eastAsia"/>
        </w:rPr>
        <w:t>1.3、稳定性与可靠性</w:t>
      </w:r>
      <w:bookmarkEnd w:id="27"/>
    </w:p>
    <w:p w14:paraId="70B6D76F">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用户容量与并发处理：平台设计应考虑到高校的人力资源管理特点，需要保证在高峰时段（如职称评审、年度考核等关键节点）能处理一定并发量的用户请求。平台应能稳定支持至少</w:t>
      </w:r>
      <w:r>
        <w:rPr>
          <w:rFonts w:hint="eastAsia" w:ascii="宋体" w:hAnsi="宋体" w:cs="仿宋_GB2312"/>
          <w:sz w:val="24"/>
          <w:szCs w:val="24"/>
          <w:lang w:val="en-US" w:eastAsia="zh-CN"/>
        </w:rPr>
        <w:t>1000</w:t>
      </w:r>
      <w:r>
        <w:rPr>
          <w:rFonts w:hint="eastAsia" w:ascii="宋体" w:hAnsi="宋体" w:cs="仿宋_GB2312"/>
          <w:sz w:val="24"/>
          <w:szCs w:val="24"/>
        </w:rPr>
        <w:t>个并发用户同时在线操作，确保流畅的用户体验。</w:t>
      </w:r>
    </w:p>
    <w:p w14:paraId="3173C1A6">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负载均衡与高可用：为了确保系统在高并发情况下仍能保持稳定，平台应具备负载均衡能力，可以自动分配用户请求至多个服务器，避免单点故障。同时，需要有冗余的服务器和数据备份策略，以实现高可用性。</w:t>
      </w:r>
    </w:p>
    <w:p w14:paraId="40D8CEC1">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数据持久化与恢复：采用可靠的数据库备份和恢复机制，每月至少进行一次完整备份，并定期进行恢复演练，确保在灾难性事件后能迅速恢复数据和服务。</w:t>
      </w:r>
    </w:p>
    <w:p w14:paraId="58808699">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异常处理与错误恢复：系统应具备完善的错误捕获和处理机制，对于潜在的错误和异常，能够自动恢复或记录详细日志供后期分析，防止服务中断。</w:t>
      </w:r>
    </w:p>
    <w:p w14:paraId="55B8762B">
      <w:pPr>
        <w:pStyle w:val="3"/>
      </w:pPr>
      <w:bookmarkStart w:id="28" w:name="_Toc219988490"/>
      <w:r>
        <w:rPr>
          <w:rFonts w:hint="eastAsia"/>
        </w:rPr>
        <w:t>2、系统功能设计</w:t>
      </w:r>
      <w:bookmarkEnd w:id="28"/>
    </w:p>
    <w:p w14:paraId="58AD9D9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系统应采用主流的稳定框架进行研发实现，结合基础硬件设施，保证网络、数据资源、应用系统、权限安全等各要素之间构成一个有机的整体。系统总体功能设计如下：</w:t>
      </w:r>
    </w:p>
    <w:tbl>
      <w:tblPr>
        <w:tblStyle w:val="14"/>
        <w:tblW w:w="0" w:type="auto"/>
        <w:tblInd w:w="108" w:type="dxa"/>
        <w:tblBorders>
          <w:top w:val="single" w:color="000000" w:sz="4" w:space="0"/>
          <w:left w:val="single" w:color="auto"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55"/>
        <w:gridCol w:w="6533"/>
      </w:tblGrid>
      <w:tr w14:paraId="3EC2970E">
        <w:tblPrEx>
          <w:tblBorders>
            <w:top w:val="single" w:color="000000" w:sz="4" w:space="0"/>
            <w:left w:val="single" w:color="auto"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5" w:type="dxa"/>
            <w:vAlign w:val="center"/>
          </w:tcPr>
          <w:p w14:paraId="178308BD">
            <w:pPr>
              <w:spacing w:line="400" w:lineRule="atLeast"/>
              <w:jc w:val="center"/>
              <w:rPr>
                <w:b/>
                <w:bCs/>
                <w:iCs/>
                <w:sz w:val="24"/>
              </w:rPr>
            </w:pPr>
            <w:r>
              <w:rPr>
                <w:rFonts w:hint="eastAsia"/>
                <w:b/>
                <w:bCs/>
                <w:iCs/>
                <w:sz w:val="24"/>
              </w:rPr>
              <w:t>名称</w:t>
            </w:r>
          </w:p>
        </w:tc>
        <w:tc>
          <w:tcPr>
            <w:tcW w:w="6533" w:type="dxa"/>
          </w:tcPr>
          <w:p w14:paraId="18F30990">
            <w:pPr>
              <w:spacing w:line="400" w:lineRule="atLeast"/>
              <w:ind w:firstLine="482"/>
              <w:jc w:val="center"/>
              <w:rPr>
                <w:b/>
                <w:bCs/>
                <w:iCs/>
                <w:sz w:val="24"/>
              </w:rPr>
            </w:pPr>
            <w:r>
              <w:rPr>
                <w:rFonts w:hint="eastAsia"/>
                <w:b/>
                <w:bCs/>
                <w:iCs/>
                <w:sz w:val="24"/>
              </w:rPr>
              <w:t>简介</w:t>
            </w:r>
          </w:p>
        </w:tc>
      </w:tr>
      <w:tr w14:paraId="544CB753">
        <w:tblPrEx>
          <w:tblBorders>
            <w:top w:val="single" w:color="000000" w:sz="4" w:space="0"/>
            <w:left w:val="single" w:color="auto"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5" w:type="dxa"/>
            <w:vAlign w:val="center"/>
          </w:tcPr>
          <w:p w14:paraId="4A29C156">
            <w:pPr>
              <w:spacing w:line="400" w:lineRule="atLeast"/>
              <w:jc w:val="center"/>
              <w:rPr>
                <w:iCs/>
                <w:sz w:val="24"/>
              </w:rPr>
            </w:pPr>
            <w:r>
              <w:rPr>
                <w:rFonts w:hint="eastAsia"/>
                <w:iCs/>
                <w:sz w:val="24"/>
              </w:rPr>
              <w:t>终端设备、前端交互</w:t>
            </w:r>
          </w:p>
        </w:tc>
        <w:tc>
          <w:tcPr>
            <w:tcW w:w="6533" w:type="dxa"/>
          </w:tcPr>
          <w:p w14:paraId="3EEAE47F">
            <w:pPr>
              <w:spacing w:line="400" w:lineRule="atLeast"/>
              <w:ind w:firstLine="480"/>
              <w:rPr>
                <w:iCs/>
                <w:sz w:val="24"/>
              </w:rPr>
            </w:pPr>
            <w:r>
              <w:rPr>
                <w:rFonts w:hint="eastAsia"/>
                <w:iCs/>
                <w:sz w:val="24"/>
              </w:rPr>
              <w:t>整体应用功能通过PC浏览器、移动端浏览器等多种方式进行展现，不同的应用人员通过登录或以游客身份可以使用不同的功能或查看数据。如应聘者可以游客身份查看学校招聘信息、学校介绍，校内管理者需登录后台管理系统以实现流程管理。</w:t>
            </w:r>
          </w:p>
        </w:tc>
      </w:tr>
      <w:tr w14:paraId="7F20B9C3">
        <w:tblPrEx>
          <w:tblBorders>
            <w:top w:val="single" w:color="000000" w:sz="4" w:space="0"/>
            <w:left w:val="single" w:color="auto"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5" w:type="dxa"/>
            <w:vAlign w:val="center"/>
          </w:tcPr>
          <w:p w14:paraId="1E21C72B">
            <w:pPr>
              <w:spacing w:line="400" w:lineRule="atLeast"/>
              <w:jc w:val="center"/>
              <w:rPr>
                <w:iCs/>
                <w:sz w:val="24"/>
              </w:rPr>
            </w:pPr>
            <w:r>
              <w:rPr>
                <w:rFonts w:hint="eastAsia"/>
                <w:iCs/>
                <w:sz w:val="24"/>
              </w:rPr>
              <w:t>数据应用</w:t>
            </w:r>
          </w:p>
        </w:tc>
        <w:tc>
          <w:tcPr>
            <w:tcW w:w="6533" w:type="dxa"/>
          </w:tcPr>
          <w:p w14:paraId="10E27233">
            <w:pPr>
              <w:spacing w:line="400" w:lineRule="atLeast"/>
              <w:ind w:firstLine="480"/>
              <w:rPr>
                <w:iCs/>
                <w:sz w:val="24"/>
              </w:rPr>
            </w:pPr>
            <w:r>
              <w:rPr>
                <w:rFonts w:hint="eastAsia"/>
                <w:iCs/>
                <w:sz w:val="24"/>
              </w:rPr>
              <w:t>数据应用层基于大人事数据库，利用系统提供的可视化图表、实时报表等功能完成快速的统计分析工作，为决策分析提供依据。</w:t>
            </w:r>
          </w:p>
          <w:p w14:paraId="5A43BD22">
            <w:pPr>
              <w:spacing w:line="400" w:lineRule="atLeast"/>
              <w:ind w:firstLine="480"/>
              <w:rPr>
                <w:iCs/>
                <w:sz w:val="24"/>
              </w:rPr>
            </w:pPr>
            <w:r>
              <w:rPr>
                <w:rFonts w:hint="eastAsia"/>
                <w:iCs/>
                <w:sz w:val="24"/>
              </w:rPr>
              <w:t>基于已有的教学、科研、财务等系统数据，可以借助平台数据采集能力将数据按需整合到大人事数据库，并按业务场景构造数据仓库供数据分析使用。</w:t>
            </w:r>
          </w:p>
          <w:p w14:paraId="73BB9A70">
            <w:pPr>
              <w:spacing w:line="400" w:lineRule="atLeast"/>
              <w:ind w:firstLine="480"/>
              <w:rPr>
                <w:iCs/>
                <w:sz w:val="24"/>
              </w:rPr>
            </w:pPr>
            <w:r>
              <w:rPr>
                <w:rFonts w:hint="eastAsia"/>
                <w:iCs/>
                <w:sz w:val="24"/>
              </w:rPr>
              <w:t>平台对数据应用层的主题分析及数据统计分析报表开放用户配置功能入口，支持由</w:t>
            </w:r>
            <w:r>
              <w:rPr>
                <w:rFonts w:hint="eastAsia"/>
                <w:iCs/>
                <w:sz w:val="24"/>
                <w:lang w:eastAsia="zh-CN"/>
              </w:rPr>
              <w:t>人力资源部</w:t>
            </w:r>
            <w:r>
              <w:rPr>
                <w:rFonts w:hint="eastAsia"/>
                <w:iCs/>
                <w:sz w:val="24"/>
              </w:rPr>
              <w:t>按需配置统计分析报表，对各种业务台账的需求进行抽象并对数据统计分析报表进行了能力扩展。</w:t>
            </w:r>
          </w:p>
        </w:tc>
      </w:tr>
      <w:tr w14:paraId="6C492EE1">
        <w:tblPrEx>
          <w:tblBorders>
            <w:top w:val="single" w:color="000000" w:sz="4" w:space="0"/>
            <w:left w:val="single" w:color="auto"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5" w:type="dxa"/>
            <w:vAlign w:val="center"/>
          </w:tcPr>
          <w:p w14:paraId="25837071">
            <w:pPr>
              <w:spacing w:line="400" w:lineRule="atLeast"/>
              <w:jc w:val="center"/>
              <w:rPr>
                <w:iCs/>
                <w:sz w:val="24"/>
              </w:rPr>
            </w:pPr>
            <w:r>
              <w:rPr>
                <w:rFonts w:hint="eastAsia"/>
                <w:iCs/>
                <w:sz w:val="24"/>
              </w:rPr>
              <w:t>应用层</w:t>
            </w:r>
          </w:p>
        </w:tc>
        <w:tc>
          <w:tcPr>
            <w:tcW w:w="6533" w:type="dxa"/>
          </w:tcPr>
          <w:p w14:paraId="3E7D699B">
            <w:pPr>
              <w:spacing w:line="400" w:lineRule="atLeast"/>
              <w:ind w:firstLine="480"/>
              <w:rPr>
                <w:iCs/>
                <w:sz w:val="24"/>
              </w:rPr>
            </w:pPr>
            <w:r>
              <w:rPr>
                <w:rFonts w:hint="eastAsia"/>
                <w:iCs/>
                <w:sz w:val="24"/>
              </w:rPr>
              <w:t>应用层包括业务相关的业务应用及平台支撑模块。业务应用模块按需配置权限即可使用。产品支撑模块是基于组件化设计思想和重用的要求提出并设计。</w:t>
            </w:r>
          </w:p>
        </w:tc>
      </w:tr>
      <w:tr w14:paraId="46BEFD6F">
        <w:tblPrEx>
          <w:tblBorders>
            <w:top w:val="single" w:color="000000" w:sz="4" w:space="0"/>
            <w:left w:val="single" w:color="auto"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5" w:type="dxa"/>
            <w:vAlign w:val="center"/>
          </w:tcPr>
          <w:p w14:paraId="4E986A32">
            <w:pPr>
              <w:spacing w:line="400" w:lineRule="atLeast"/>
              <w:jc w:val="center"/>
              <w:rPr>
                <w:iCs/>
                <w:sz w:val="24"/>
              </w:rPr>
            </w:pPr>
            <w:r>
              <w:rPr>
                <w:rFonts w:hint="eastAsia"/>
                <w:iCs/>
                <w:sz w:val="24"/>
              </w:rPr>
              <w:t>数据采集</w:t>
            </w:r>
          </w:p>
        </w:tc>
        <w:tc>
          <w:tcPr>
            <w:tcW w:w="6533" w:type="dxa"/>
          </w:tcPr>
          <w:p w14:paraId="482ECEC3">
            <w:pPr>
              <w:spacing w:line="400" w:lineRule="atLeast"/>
              <w:ind w:firstLine="480"/>
              <w:rPr>
                <w:iCs/>
                <w:sz w:val="24"/>
              </w:rPr>
            </w:pPr>
            <w:r>
              <w:rPr>
                <w:rFonts w:hint="eastAsia"/>
                <w:iCs/>
                <w:sz w:val="24"/>
              </w:rPr>
              <w:t>数据采集层主要为对系统内提供数据清洗的能力，扩展系统内部数据仓库并对应用层及数据应用层开放。包括数据源、数据抽取及清洗、数据仓库3个层，支撑包括常用的结构、非结构化的数据源的数据抽取，并通过多节点处理流的方式进行数据清洗，结果入库或直接写入指定的数据库。</w:t>
            </w:r>
          </w:p>
        </w:tc>
      </w:tr>
      <w:tr w14:paraId="5EAC7F2A">
        <w:tblPrEx>
          <w:tblBorders>
            <w:top w:val="single" w:color="000000" w:sz="4" w:space="0"/>
            <w:left w:val="single" w:color="auto"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5" w:type="dxa"/>
            <w:vAlign w:val="center"/>
          </w:tcPr>
          <w:p w14:paraId="280D6910">
            <w:pPr>
              <w:spacing w:line="400" w:lineRule="atLeast"/>
              <w:jc w:val="center"/>
              <w:rPr>
                <w:iCs/>
                <w:sz w:val="24"/>
              </w:rPr>
            </w:pPr>
            <w:r>
              <w:rPr>
                <w:rFonts w:hint="eastAsia"/>
                <w:iCs/>
                <w:sz w:val="24"/>
              </w:rPr>
              <w:t>数据层</w:t>
            </w:r>
          </w:p>
        </w:tc>
        <w:tc>
          <w:tcPr>
            <w:tcW w:w="6533" w:type="dxa"/>
          </w:tcPr>
          <w:p w14:paraId="25844735">
            <w:pPr>
              <w:spacing w:line="400" w:lineRule="atLeast"/>
              <w:ind w:firstLine="480"/>
              <w:rPr>
                <w:iCs/>
                <w:sz w:val="24"/>
              </w:rPr>
            </w:pPr>
            <w:r>
              <w:rPr>
                <w:rFonts w:hint="eastAsia"/>
                <w:iCs/>
                <w:sz w:val="24"/>
              </w:rPr>
              <w:t>数据层包括系统各类数据、数据库，负责整个系统数据信息的存储和规划。数据库包括关系型数据库、非关系型数据库，多种类型数据库共同为业务层通过支撑。</w:t>
            </w:r>
          </w:p>
        </w:tc>
      </w:tr>
      <w:tr w14:paraId="7E5D1160">
        <w:tblPrEx>
          <w:tblBorders>
            <w:top w:val="single" w:color="000000" w:sz="4" w:space="0"/>
            <w:left w:val="single" w:color="auto"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5" w:type="dxa"/>
            <w:vAlign w:val="center"/>
          </w:tcPr>
          <w:p w14:paraId="1A974FF8">
            <w:pPr>
              <w:spacing w:line="400" w:lineRule="atLeast"/>
              <w:jc w:val="center"/>
              <w:rPr>
                <w:iCs/>
                <w:sz w:val="24"/>
              </w:rPr>
            </w:pPr>
            <w:r>
              <w:rPr>
                <w:rFonts w:hint="eastAsia"/>
                <w:iCs/>
                <w:sz w:val="24"/>
              </w:rPr>
              <w:t>运行环境</w:t>
            </w:r>
          </w:p>
        </w:tc>
        <w:tc>
          <w:tcPr>
            <w:tcW w:w="6533" w:type="dxa"/>
          </w:tcPr>
          <w:p w14:paraId="39E38B2D">
            <w:pPr>
              <w:spacing w:line="400" w:lineRule="atLeast"/>
              <w:ind w:firstLine="480"/>
              <w:rPr>
                <w:iCs/>
                <w:sz w:val="24"/>
              </w:rPr>
            </w:pPr>
            <w:r>
              <w:rPr>
                <w:rFonts w:hint="eastAsia"/>
                <w:iCs/>
                <w:sz w:val="24"/>
              </w:rPr>
              <w:t>指支持整个系统的底层支撑，包括虚拟机、服务器（容器及虚拟服务器）、网络环境等。</w:t>
            </w:r>
          </w:p>
          <w:p w14:paraId="695F0C05">
            <w:pPr>
              <w:spacing w:line="400" w:lineRule="atLeast"/>
              <w:ind w:firstLine="480"/>
              <w:rPr>
                <w:iCs/>
                <w:sz w:val="24"/>
              </w:rPr>
            </w:pPr>
            <w:r>
              <w:rPr>
                <w:rFonts w:hint="eastAsia"/>
                <w:iCs/>
                <w:sz w:val="24"/>
              </w:rPr>
              <w:t>本平台技术框架支持信创环境下运行。</w:t>
            </w:r>
          </w:p>
        </w:tc>
      </w:tr>
    </w:tbl>
    <w:p w14:paraId="53708FDA">
      <w:pPr>
        <w:pStyle w:val="3"/>
      </w:pPr>
      <w:bookmarkStart w:id="29" w:name="_Toc219988491"/>
      <w:r>
        <w:rPr>
          <w:rFonts w:hint="eastAsia"/>
        </w:rPr>
        <w:t>3、数据管理与集成</w:t>
      </w:r>
      <w:bookmarkEnd w:id="29"/>
    </w:p>
    <w:p w14:paraId="204B8154">
      <w:pPr>
        <w:pStyle w:val="4"/>
      </w:pPr>
      <w:bookmarkStart w:id="30" w:name="_Toc219988492"/>
      <w:r>
        <w:rPr>
          <w:rFonts w:hint="eastAsia"/>
        </w:rPr>
        <w:t>3.1、与统一认证中心对接</w:t>
      </w:r>
      <w:bookmarkEnd w:id="30"/>
    </w:p>
    <w:p w14:paraId="0E86BB63">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人力资源服务平台支持与学校统一认证中心系统对接，实现将用户无需单独登录本系统，通过统一认证的账号密码方式或微信扫码方式完成系统登录。</w:t>
      </w:r>
    </w:p>
    <w:p w14:paraId="61CF74EB">
      <w:pPr>
        <w:pStyle w:val="4"/>
      </w:pPr>
      <w:bookmarkStart w:id="31" w:name="_Toc219988493"/>
      <w:r>
        <w:rPr>
          <w:rFonts w:hint="eastAsia"/>
        </w:rPr>
        <w:t>3.2、与智慧门户对接</w:t>
      </w:r>
      <w:bookmarkEnd w:id="31"/>
    </w:p>
    <w:p w14:paraId="6EC53ECC">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系统与智慧门户完成应用对接，支持从智慧门户、网上办事大厅进入本平台。</w:t>
      </w:r>
    </w:p>
    <w:p w14:paraId="200719BD">
      <w:pPr>
        <w:pStyle w:val="4"/>
      </w:pPr>
      <w:bookmarkStart w:id="32" w:name="_Toc219988494"/>
      <w:r>
        <w:rPr>
          <w:rFonts w:hint="eastAsia"/>
        </w:rPr>
        <w:t>3.3、与学校数据中心对接</w:t>
      </w:r>
      <w:bookmarkEnd w:id="32"/>
    </w:p>
    <w:p w14:paraId="4B73246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1.本平台与学校数据中心对接，实现数据的互联互通。根据平台业务情况与教务</w:t>
      </w:r>
      <w:r>
        <w:rPr>
          <w:rFonts w:hint="eastAsia" w:ascii="宋体" w:hAnsi="宋体" w:cs="仿宋_GB2312"/>
          <w:sz w:val="24"/>
          <w:szCs w:val="24"/>
          <w:lang w:val="en-US" w:eastAsia="zh-CN"/>
        </w:rPr>
        <w:t>部</w:t>
      </w:r>
      <w:r>
        <w:rPr>
          <w:rFonts w:hint="eastAsia" w:ascii="宋体" w:hAnsi="宋体" w:cs="仿宋_GB2312"/>
          <w:sz w:val="24"/>
          <w:szCs w:val="24"/>
        </w:rPr>
        <w:t>、科研</w:t>
      </w:r>
      <w:r>
        <w:rPr>
          <w:rFonts w:hint="eastAsia" w:ascii="宋体" w:hAnsi="宋体" w:cs="仿宋_GB2312"/>
          <w:sz w:val="24"/>
          <w:szCs w:val="24"/>
          <w:lang w:val="en-US" w:eastAsia="zh-CN"/>
        </w:rPr>
        <w:t>创作部</w:t>
      </w:r>
      <w:r>
        <w:rPr>
          <w:rFonts w:hint="eastAsia" w:ascii="宋体" w:hAnsi="宋体" w:cs="仿宋_GB2312"/>
          <w:sz w:val="24"/>
          <w:szCs w:val="24"/>
        </w:rPr>
        <w:t>和财务</w:t>
      </w:r>
      <w:r>
        <w:rPr>
          <w:rFonts w:hint="eastAsia" w:ascii="宋体" w:hAnsi="宋体" w:cs="仿宋_GB2312"/>
          <w:sz w:val="24"/>
          <w:szCs w:val="24"/>
          <w:lang w:val="en-US" w:eastAsia="zh-CN"/>
        </w:rPr>
        <w:t>部</w:t>
      </w:r>
      <w:r>
        <w:rPr>
          <w:rFonts w:hint="eastAsia" w:ascii="宋体" w:hAnsi="宋体" w:cs="仿宋_GB2312"/>
          <w:sz w:val="24"/>
          <w:szCs w:val="24"/>
        </w:rPr>
        <w:t>等系统的数据实现对接和同步。</w:t>
      </w:r>
    </w:p>
    <w:p w14:paraId="1B494F5A">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2.与学校消息平台对接，实现办事消息的短信和企业微信推送。</w:t>
      </w:r>
    </w:p>
    <w:p w14:paraId="6675FCCB">
      <w:pPr>
        <w:pStyle w:val="4"/>
      </w:pPr>
      <w:bookmarkStart w:id="33" w:name="_Toc219988495"/>
      <w:r>
        <w:rPr>
          <w:rFonts w:hint="eastAsia"/>
        </w:rPr>
        <w:t>3.4、与学校移动平台对接</w:t>
      </w:r>
      <w:bookmarkEnd w:id="33"/>
    </w:p>
    <w:p w14:paraId="576FF46D">
      <w:pPr>
        <w:spacing w:line="360" w:lineRule="auto"/>
        <w:ind w:firstLine="480" w:firstLineChars="200"/>
        <w:rPr>
          <w:rFonts w:hint="eastAsia" w:ascii="宋体" w:hAnsi="宋体" w:cs="仿宋_GB2312"/>
          <w:sz w:val="24"/>
          <w:szCs w:val="24"/>
        </w:rPr>
      </w:pPr>
      <w:r>
        <w:rPr>
          <w:rFonts w:hint="eastAsia" w:ascii="宋体" w:hAnsi="宋体" w:cs="仿宋_GB2312"/>
          <w:sz w:val="24"/>
          <w:szCs w:val="24"/>
        </w:rPr>
        <w:t>本平台所涉及的移动端服务，支持与校级企业微信对接，支持挂载到企业微信中心提供统一服务。</w:t>
      </w:r>
    </w:p>
    <w:p w14:paraId="7D00DD06">
      <w:pPr>
        <w:pStyle w:val="3"/>
      </w:pPr>
      <w:bookmarkStart w:id="34" w:name="_Toc219988496"/>
      <w:r>
        <w:rPr>
          <w:rFonts w:hint="eastAsia"/>
        </w:rPr>
        <w:t>4、安全技术方案</w:t>
      </w:r>
      <w:bookmarkEnd w:id="34"/>
    </w:p>
    <w:p w14:paraId="252C30CF">
      <w:pPr>
        <w:pStyle w:val="32"/>
        <w:ind w:firstLine="480" w:firstLineChars="200"/>
        <w:rPr>
          <w:rFonts w:hint="eastAsia" w:ascii="宋体" w:hAnsi="宋体"/>
        </w:rPr>
      </w:pPr>
      <w:r>
        <w:rPr>
          <w:rFonts w:hint="eastAsia" w:ascii="宋体" w:hAnsi="宋体"/>
        </w:rPr>
        <w:t>（1）系统的开发设计应注意信息的保护与隔离。因此本项目分别针对不同的应用、不同的网络通信环境和不同的存储设备，采取不同的措施，包括系统安全机制、数据存取的权限控制等以确保系统的安全性。措施如：应用权限、容灾备份、管理安全等。</w:t>
      </w:r>
    </w:p>
    <w:p w14:paraId="2B5931F8">
      <w:pPr>
        <w:pStyle w:val="32"/>
        <w:ind w:firstLine="480" w:firstLineChars="200"/>
        <w:rPr>
          <w:rFonts w:hint="eastAsia" w:ascii="宋体" w:hAnsi="宋体"/>
        </w:rPr>
      </w:pPr>
      <w:r>
        <w:rPr>
          <w:rFonts w:hint="eastAsia" w:ascii="宋体" w:hAnsi="宋体"/>
        </w:rPr>
        <w:t>（2）系统具有安全高效的通信机制，身份认证，权限检查，以解决本项目的安全性、保密性问题，防止信息泄密和对保密信息的非法侵入。</w:t>
      </w:r>
    </w:p>
    <w:p w14:paraId="17DEB67C">
      <w:pPr>
        <w:pStyle w:val="32"/>
        <w:ind w:firstLine="480" w:firstLineChars="200"/>
        <w:rPr>
          <w:rFonts w:hint="eastAsia" w:ascii="宋体" w:hAnsi="宋体"/>
        </w:rPr>
      </w:pPr>
      <w:r>
        <w:rPr>
          <w:rFonts w:hint="eastAsia" w:ascii="宋体" w:hAnsi="宋体"/>
        </w:rPr>
        <w:t>（3）多种安全认证机制（https等）;隐私敏感信息（个人基本信息等）的按字段授权查看、修改；数据权限提供时限管理，到期自动回收。对于本项目中的重要数据（如职称过程数据等），系统应具备自动数据备份功能、连续6个月的安全日志记录功能，提供查看系统操作日志功能，更好的保障系统及其数据的安全性。</w:t>
      </w:r>
    </w:p>
    <w:p w14:paraId="560B8026">
      <w:pPr>
        <w:pStyle w:val="32"/>
        <w:ind w:firstLine="480" w:firstLineChars="200"/>
        <w:rPr>
          <w:rFonts w:hint="eastAsia" w:ascii="宋体" w:hAnsi="宋体"/>
        </w:rPr>
      </w:pPr>
      <w:r>
        <w:rPr>
          <w:rFonts w:hint="eastAsia" w:ascii="宋体" w:hAnsi="宋体"/>
        </w:rPr>
        <w:t>（4）根据国家对教育行业信息安全等级保护工作的要求，需要使本系统符合信息安全等级保护相应等级要求相关技术标准。</w:t>
      </w:r>
    </w:p>
    <w:p w14:paraId="12400820">
      <w:pPr>
        <w:pStyle w:val="32"/>
        <w:ind w:firstLine="480" w:firstLineChars="200"/>
        <w:rPr>
          <w:rFonts w:hint="eastAsia" w:ascii="宋体" w:hAnsi="宋体"/>
        </w:rPr>
      </w:pPr>
      <w:r>
        <w:rPr>
          <w:rFonts w:hint="eastAsia" w:ascii="宋体" w:hAnsi="宋体"/>
        </w:rPr>
        <w:t>(5) 在本项目实施和售后服务期</w:t>
      </w:r>
      <w:bookmarkStart w:id="43" w:name="_GoBack"/>
      <w:bookmarkEnd w:id="43"/>
      <w:r>
        <w:rPr>
          <w:rFonts w:hint="eastAsia" w:ascii="宋体" w:hAnsi="宋体"/>
        </w:rPr>
        <w:t>间，本应用系统软件程序如果自身存在安全性问题的应积极、</w:t>
      </w:r>
      <w:r>
        <w:rPr>
          <w:rFonts w:hint="eastAsia" w:ascii="宋体" w:hAnsi="宋体"/>
          <w:lang w:val="en-US" w:eastAsia="zh-CN"/>
        </w:rPr>
        <w:t>及时</w:t>
      </w:r>
      <w:r>
        <w:rPr>
          <w:rFonts w:hint="eastAsia" w:ascii="宋体" w:hAnsi="宋体"/>
        </w:rPr>
        <w:t>配合安全漏洞修复</w:t>
      </w:r>
      <w:r>
        <w:rPr>
          <w:rFonts w:hint="eastAsia" w:ascii="宋体" w:hAnsi="宋体"/>
          <w:lang w:val="en-US" w:eastAsia="zh-CN"/>
        </w:rPr>
        <w:t>和等级保护建设</w:t>
      </w:r>
      <w:r>
        <w:rPr>
          <w:rFonts w:hint="eastAsia" w:ascii="宋体" w:hAnsi="宋体"/>
        </w:rPr>
        <w:t>。</w:t>
      </w:r>
    </w:p>
    <w:p w14:paraId="3D8470B1">
      <w:pPr>
        <w:pStyle w:val="3"/>
      </w:pPr>
      <w:bookmarkStart w:id="35" w:name="_Toc219988497"/>
      <w:r>
        <w:rPr>
          <w:rFonts w:hint="eastAsia"/>
        </w:rPr>
        <w:t>5、项目实施计划</w:t>
      </w:r>
      <w:bookmarkEnd w:id="35"/>
    </w:p>
    <w:p w14:paraId="1CE41191">
      <w:pPr>
        <w:pStyle w:val="32"/>
        <w:ind w:firstLine="480" w:firstLineChars="200"/>
        <w:rPr>
          <w:rFonts w:hint="eastAsia" w:ascii="宋体" w:hAnsi="宋体"/>
        </w:rPr>
      </w:pPr>
      <w:r>
        <w:rPr>
          <w:rFonts w:hint="eastAsia" w:ascii="宋体" w:hAnsi="宋体"/>
        </w:rPr>
        <w:t>本次计划建设时间总共12个月</w:t>
      </w:r>
      <w:r>
        <w:rPr>
          <w:rFonts w:hint="eastAsia" w:ascii="宋体" w:hAnsi="宋体"/>
          <w:lang w:eastAsia="zh-CN"/>
        </w:rPr>
        <w:t>，</w:t>
      </w:r>
      <w:r>
        <w:rPr>
          <w:rFonts w:hint="eastAsia" w:ascii="宋体" w:hAnsi="宋体"/>
          <w:lang w:val="en-US" w:eastAsia="zh-CN"/>
        </w:rPr>
        <w:t>维保周期共36个月</w:t>
      </w:r>
      <w:r>
        <w:rPr>
          <w:rFonts w:hint="eastAsia" w:ascii="宋体" w:hAnsi="宋体"/>
        </w:rPr>
        <w:t>，预计2027年初完成项目实施并验收。详细工期如下表：</w:t>
      </w:r>
    </w:p>
    <w:tbl>
      <w:tblPr>
        <w:tblStyle w:val="14"/>
        <w:tblW w:w="9612"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1"/>
        <w:gridCol w:w="1417"/>
        <w:gridCol w:w="1701"/>
        <w:gridCol w:w="5103"/>
      </w:tblGrid>
      <w:tr w14:paraId="4F93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391" w:type="dxa"/>
            <w:shd w:val="clear" w:color="auto" w:fill="E0E0E0"/>
            <w:vAlign w:val="center"/>
          </w:tcPr>
          <w:p w14:paraId="7482A44A">
            <w:pPr>
              <w:jc w:val="center"/>
              <w:rPr>
                <w:sz w:val="24"/>
              </w:rPr>
            </w:pPr>
            <w:r>
              <w:rPr>
                <w:rFonts w:hint="eastAsia"/>
                <w:sz w:val="24"/>
              </w:rPr>
              <w:t>工期</w:t>
            </w:r>
          </w:p>
        </w:tc>
        <w:tc>
          <w:tcPr>
            <w:tcW w:w="8221" w:type="dxa"/>
            <w:gridSpan w:val="3"/>
            <w:shd w:val="clear" w:color="auto" w:fill="E0E0E0"/>
            <w:noWrap/>
            <w:vAlign w:val="center"/>
          </w:tcPr>
          <w:p w14:paraId="52E5A910">
            <w:pPr>
              <w:jc w:val="center"/>
              <w:rPr>
                <w:sz w:val="24"/>
              </w:rPr>
            </w:pPr>
            <w:r>
              <w:rPr>
                <w:rFonts w:hint="eastAsia"/>
                <w:sz w:val="24"/>
              </w:rPr>
              <w:t>合同签订之日起12个月内调研、研发、实施、试用、推广、验收。</w:t>
            </w:r>
          </w:p>
        </w:tc>
      </w:tr>
      <w:tr w14:paraId="3CC6C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391" w:type="dxa"/>
            <w:shd w:val="clear" w:color="auto" w:fill="E0E0E0"/>
            <w:vAlign w:val="center"/>
          </w:tcPr>
          <w:p w14:paraId="6D73F419">
            <w:pPr>
              <w:jc w:val="center"/>
              <w:rPr>
                <w:sz w:val="24"/>
              </w:rPr>
            </w:pPr>
            <w:r>
              <w:rPr>
                <w:rFonts w:hint="eastAsia"/>
                <w:sz w:val="24"/>
              </w:rPr>
              <w:t>任务名称</w:t>
            </w:r>
          </w:p>
        </w:tc>
        <w:tc>
          <w:tcPr>
            <w:tcW w:w="1417" w:type="dxa"/>
            <w:shd w:val="clear" w:color="auto" w:fill="E0E0E0"/>
            <w:noWrap/>
            <w:vAlign w:val="center"/>
          </w:tcPr>
          <w:p w14:paraId="14684D8F">
            <w:pPr>
              <w:jc w:val="center"/>
              <w:rPr>
                <w:sz w:val="24"/>
              </w:rPr>
            </w:pPr>
            <w:r>
              <w:rPr>
                <w:rFonts w:hint="eastAsia"/>
                <w:sz w:val="24"/>
              </w:rPr>
              <w:t>任务描述</w:t>
            </w:r>
          </w:p>
        </w:tc>
        <w:tc>
          <w:tcPr>
            <w:tcW w:w="1701" w:type="dxa"/>
            <w:shd w:val="clear" w:color="auto" w:fill="E0E0E0"/>
            <w:noWrap/>
            <w:vAlign w:val="center"/>
          </w:tcPr>
          <w:p w14:paraId="00741EC6">
            <w:pPr>
              <w:jc w:val="center"/>
              <w:rPr>
                <w:sz w:val="24"/>
              </w:rPr>
            </w:pPr>
            <w:r>
              <w:rPr>
                <w:rFonts w:hint="eastAsia"/>
                <w:sz w:val="24"/>
              </w:rPr>
              <w:t>计划完成月份</w:t>
            </w:r>
          </w:p>
        </w:tc>
        <w:tc>
          <w:tcPr>
            <w:tcW w:w="5103" w:type="dxa"/>
            <w:shd w:val="clear" w:color="auto" w:fill="E0E0E0"/>
            <w:vAlign w:val="center"/>
          </w:tcPr>
          <w:p w14:paraId="01CD51C6">
            <w:pPr>
              <w:jc w:val="center"/>
              <w:rPr>
                <w:sz w:val="24"/>
              </w:rPr>
            </w:pPr>
            <w:r>
              <w:rPr>
                <w:rFonts w:hint="eastAsia"/>
                <w:sz w:val="24"/>
              </w:rPr>
              <w:t>备注</w:t>
            </w:r>
          </w:p>
        </w:tc>
      </w:tr>
      <w:tr w14:paraId="2B412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Align w:val="center"/>
          </w:tcPr>
          <w:p w14:paraId="30381EFD">
            <w:pPr>
              <w:rPr>
                <w:sz w:val="24"/>
              </w:rPr>
            </w:pPr>
            <w:r>
              <w:rPr>
                <w:rFonts w:hint="eastAsia"/>
                <w:sz w:val="24"/>
              </w:rPr>
              <w:t>1.启动阶段</w:t>
            </w:r>
          </w:p>
        </w:tc>
        <w:tc>
          <w:tcPr>
            <w:tcW w:w="1417" w:type="dxa"/>
            <w:vAlign w:val="center"/>
          </w:tcPr>
          <w:p w14:paraId="7409AD45">
            <w:pPr>
              <w:rPr>
                <w:sz w:val="24"/>
              </w:rPr>
            </w:pPr>
            <w:r>
              <w:rPr>
                <w:rFonts w:hint="eastAsia"/>
                <w:sz w:val="24"/>
              </w:rPr>
              <w:t>合同签订</w:t>
            </w:r>
          </w:p>
        </w:tc>
        <w:tc>
          <w:tcPr>
            <w:tcW w:w="1701" w:type="dxa"/>
            <w:vAlign w:val="center"/>
          </w:tcPr>
          <w:p w14:paraId="32491658">
            <w:pPr>
              <w:jc w:val="center"/>
              <w:rPr>
                <w:sz w:val="24"/>
              </w:rPr>
            </w:pPr>
            <w:r>
              <w:rPr>
                <w:rFonts w:hint="eastAsia"/>
                <w:sz w:val="24"/>
              </w:rPr>
              <w:t>2</w:t>
            </w:r>
            <w:r>
              <w:rPr>
                <w:sz w:val="24"/>
              </w:rPr>
              <w:t>02</w:t>
            </w:r>
            <w:r>
              <w:rPr>
                <w:rFonts w:hint="eastAsia"/>
                <w:sz w:val="24"/>
              </w:rPr>
              <w:t>6年</w:t>
            </w:r>
            <w:r>
              <w:rPr>
                <w:rFonts w:hint="eastAsia"/>
                <w:sz w:val="24"/>
                <w:lang w:val="en-US" w:eastAsia="zh-CN"/>
              </w:rPr>
              <w:t>6</w:t>
            </w:r>
            <w:r>
              <w:rPr>
                <w:rFonts w:hint="eastAsia"/>
                <w:sz w:val="24"/>
              </w:rPr>
              <w:t>月</w:t>
            </w:r>
          </w:p>
        </w:tc>
        <w:tc>
          <w:tcPr>
            <w:tcW w:w="5103" w:type="dxa"/>
            <w:vAlign w:val="center"/>
          </w:tcPr>
          <w:p w14:paraId="38EB0590">
            <w:pPr>
              <w:jc w:val="center"/>
              <w:rPr>
                <w:sz w:val="24"/>
              </w:rPr>
            </w:pPr>
          </w:p>
        </w:tc>
      </w:tr>
      <w:tr w14:paraId="23C84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Merge w:val="restart"/>
            <w:vAlign w:val="center"/>
          </w:tcPr>
          <w:p w14:paraId="7D5218AE">
            <w:pPr>
              <w:rPr>
                <w:sz w:val="24"/>
              </w:rPr>
            </w:pPr>
            <w:r>
              <w:rPr>
                <w:rFonts w:hint="eastAsia"/>
                <w:sz w:val="24"/>
              </w:rPr>
              <w:t>2.系统调研</w:t>
            </w:r>
          </w:p>
        </w:tc>
        <w:tc>
          <w:tcPr>
            <w:tcW w:w="1417" w:type="dxa"/>
            <w:vAlign w:val="center"/>
          </w:tcPr>
          <w:p w14:paraId="5189B48F">
            <w:pPr>
              <w:rPr>
                <w:sz w:val="24"/>
              </w:rPr>
            </w:pPr>
            <w:r>
              <w:rPr>
                <w:rFonts w:hint="eastAsia"/>
                <w:sz w:val="24"/>
              </w:rPr>
              <w:t>需求调研</w:t>
            </w:r>
          </w:p>
        </w:tc>
        <w:tc>
          <w:tcPr>
            <w:tcW w:w="1701" w:type="dxa"/>
            <w:vMerge w:val="restart"/>
            <w:vAlign w:val="center"/>
          </w:tcPr>
          <w:p w14:paraId="2AE0BAC7">
            <w:pPr>
              <w:jc w:val="center"/>
              <w:rPr>
                <w:sz w:val="24"/>
              </w:rPr>
            </w:pPr>
            <w:r>
              <w:rPr>
                <w:rFonts w:hint="eastAsia"/>
                <w:sz w:val="24"/>
              </w:rPr>
              <w:t>2</w:t>
            </w:r>
            <w:r>
              <w:rPr>
                <w:sz w:val="24"/>
              </w:rPr>
              <w:t>02</w:t>
            </w:r>
            <w:r>
              <w:rPr>
                <w:rFonts w:hint="eastAsia"/>
                <w:sz w:val="24"/>
              </w:rPr>
              <w:t>6年</w:t>
            </w:r>
            <w:r>
              <w:rPr>
                <w:rFonts w:hint="eastAsia"/>
                <w:sz w:val="24"/>
                <w:lang w:val="en-US" w:eastAsia="zh-CN"/>
              </w:rPr>
              <w:t>7</w:t>
            </w:r>
            <w:r>
              <w:rPr>
                <w:rFonts w:hint="eastAsia"/>
                <w:sz w:val="24"/>
              </w:rPr>
              <w:t>月</w:t>
            </w:r>
          </w:p>
        </w:tc>
        <w:tc>
          <w:tcPr>
            <w:tcW w:w="5103" w:type="dxa"/>
            <w:vMerge w:val="restart"/>
          </w:tcPr>
          <w:p w14:paraId="0A6A1C31">
            <w:pPr>
              <w:rPr>
                <w:sz w:val="24"/>
              </w:rPr>
            </w:pPr>
            <w:r>
              <w:rPr>
                <w:rFonts w:hint="eastAsia"/>
                <w:sz w:val="24"/>
              </w:rPr>
              <w:t>根据合同边界范围与各科室责任老师进行需求调研，完善需求文档并进行需求确认。</w:t>
            </w:r>
          </w:p>
        </w:tc>
      </w:tr>
      <w:tr w14:paraId="16A0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Merge w:val="continue"/>
            <w:vAlign w:val="center"/>
          </w:tcPr>
          <w:p w14:paraId="55E30F19">
            <w:pPr>
              <w:rPr>
                <w:sz w:val="24"/>
              </w:rPr>
            </w:pPr>
          </w:p>
        </w:tc>
        <w:tc>
          <w:tcPr>
            <w:tcW w:w="1417" w:type="dxa"/>
            <w:vAlign w:val="center"/>
          </w:tcPr>
          <w:p w14:paraId="02C7166A">
            <w:pPr>
              <w:rPr>
                <w:sz w:val="24"/>
              </w:rPr>
            </w:pPr>
            <w:r>
              <w:rPr>
                <w:rFonts w:hint="eastAsia"/>
                <w:sz w:val="24"/>
              </w:rPr>
              <w:t>需求分析</w:t>
            </w:r>
          </w:p>
        </w:tc>
        <w:tc>
          <w:tcPr>
            <w:tcW w:w="1701" w:type="dxa"/>
            <w:vMerge w:val="continue"/>
            <w:vAlign w:val="center"/>
          </w:tcPr>
          <w:p w14:paraId="2AB39C4D">
            <w:pPr>
              <w:jc w:val="center"/>
              <w:rPr>
                <w:sz w:val="24"/>
              </w:rPr>
            </w:pPr>
          </w:p>
        </w:tc>
        <w:tc>
          <w:tcPr>
            <w:tcW w:w="5103" w:type="dxa"/>
            <w:vMerge w:val="continue"/>
          </w:tcPr>
          <w:p w14:paraId="47800DDE">
            <w:pPr>
              <w:jc w:val="center"/>
              <w:rPr>
                <w:sz w:val="24"/>
              </w:rPr>
            </w:pPr>
          </w:p>
        </w:tc>
      </w:tr>
      <w:tr w14:paraId="7DC44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Merge w:val="continue"/>
            <w:vAlign w:val="center"/>
          </w:tcPr>
          <w:p w14:paraId="31893E54">
            <w:pPr>
              <w:rPr>
                <w:sz w:val="24"/>
              </w:rPr>
            </w:pPr>
          </w:p>
        </w:tc>
        <w:tc>
          <w:tcPr>
            <w:tcW w:w="1417" w:type="dxa"/>
            <w:vAlign w:val="center"/>
          </w:tcPr>
          <w:p w14:paraId="7928E1D2">
            <w:pPr>
              <w:rPr>
                <w:sz w:val="24"/>
              </w:rPr>
            </w:pPr>
            <w:r>
              <w:rPr>
                <w:rFonts w:hint="eastAsia" w:hAnsi="宋体"/>
                <w:snapToGrid w:val="0"/>
                <w:color w:val="000000"/>
                <w:sz w:val="24"/>
              </w:rPr>
              <w:t>文档编写</w:t>
            </w:r>
          </w:p>
        </w:tc>
        <w:tc>
          <w:tcPr>
            <w:tcW w:w="1701" w:type="dxa"/>
            <w:vMerge w:val="continue"/>
            <w:vAlign w:val="center"/>
          </w:tcPr>
          <w:p w14:paraId="306C362B">
            <w:pPr>
              <w:jc w:val="center"/>
              <w:rPr>
                <w:sz w:val="24"/>
              </w:rPr>
            </w:pPr>
          </w:p>
        </w:tc>
        <w:tc>
          <w:tcPr>
            <w:tcW w:w="5103" w:type="dxa"/>
            <w:vMerge w:val="continue"/>
          </w:tcPr>
          <w:p w14:paraId="4266D348">
            <w:pPr>
              <w:jc w:val="center"/>
              <w:rPr>
                <w:sz w:val="24"/>
              </w:rPr>
            </w:pPr>
          </w:p>
        </w:tc>
      </w:tr>
      <w:tr w14:paraId="39724125">
        <w:tblPrEx>
          <w:tblCellMar>
            <w:top w:w="0" w:type="dxa"/>
            <w:left w:w="108" w:type="dxa"/>
            <w:bottom w:w="0" w:type="dxa"/>
            <w:right w:w="108" w:type="dxa"/>
          </w:tblCellMar>
        </w:tblPrEx>
        <w:trPr>
          <w:cantSplit/>
        </w:trPr>
        <w:tc>
          <w:tcPr>
            <w:tcW w:w="1391" w:type="dxa"/>
            <w:vMerge w:val="continue"/>
            <w:vAlign w:val="center"/>
          </w:tcPr>
          <w:p w14:paraId="6E9D88E2">
            <w:pPr>
              <w:rPr>
                <w:sz w:val="24"/>
              </w:rPr>
            </w:pPr>
          </w:p>
        </w:tc>
        <w:tc>
          <w:tcPr>
            <w:tcW w:w="1417" w:type="dxa"/>
            <w:vAlign w:val="center"/>
          </w:tcPr>
          <w:p w14:paraId="2C993EF6">
            <w:pPr>
              <w:rPr>
                <w:sz w:val="24"/>
              </w:rPr>
            </w:pPr>
            <w:r>
              <w:rPr>
                <w:rFonts w:hint="eastAsia" w:hAnsi="宋体"/>
                <w:snapToGrid w:val="0"/>
                <w:color w:val="000000"/>
                <w:sz w:val="24"/>
              </w:rPr>
              <w:t>需求确认</w:t>
            </w:r>
          </w:p>
        </w:tc>
        <w:tc>
          <w:tcPr>
            <w:tcW w:w="1701" w:type="dxa"/>
            <w:vMerge w:val="continue"/>
            <w:vAlign w:val="center"/>
          </w:tcPr>
          <w:p w14:paraId="0E113CC3">
            <w:pPr>
              <w:jc w:val="center"/>
              <w:rPr>
                <w:sz w:val="24"/>
              </w:rPr>
            </w:pPr>
          </w:p>
        </w:tc>
        <w:tc>
          <w:tcPr>
            <w:tcW w:w="5103" w:type="dxa"/>
            <w:vMerge w:val="continue"/>
          </w:tcPr>
          <w:p w14:paraId="4654ACB4">
            <w:pPr>
              <w:jc w:val="center"/>
              <w:rPr>
                <w:sz w:val="24"/>
              </w:rPr>
            </w:pPr>
          </w:p>
        </w:tc>
      </w:tr>
      <w:tr w14:paraId="16A5E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Merge w:val="restart"/>
            <w:vAlign w:val="center"/>
          </w:tcPr>
          <w:p w14:paraId="6F39F46B">
            <w:pPr>
              <w:rPr>
                <w:sz w:val="24"/>
              </w:rPr>
            </w:pPr>
            <w:r>
              <w:rPr>
                <w:rFonts w:hint="eastAsia"/>
                <w:sz w:val="24"/>
              </w:rPr>
              <w:t>3.项目研发</w:t>
            </w:r>
          </w:p>
        </w:tc>
        <w:tc>
          <w:tcPr>
            <w:tcW w:w="1417" w:type="dxa"/>
            <w:vAlign w:val="center"/>
          </w:tcPr>
          <w:p w14:paraId="1D628DC1">
            <w:pPr>
              <w:rPr>
                <w:sz w:val="24"/>
              </w:rPr>
            </w:pPr>
            <w:r>
              <w:rPr>
                <w:rFonts w:hint="eastAsia"/>
                <w:sz w:val="24"/>
              </w:rPr>
              <w:t>系统设计</w:t>
            </w:r>
          </w:p>
        </w:tc>
        <w:tc>
          <w:tcPr>
            <w:tcW w:w="1701" w:type="dxa"/>
            <w:vMerge w:val="restart"/>
            <w:vAlign w:val="center"/>
          </w:tcPr>
          <w:p w14:paraId="68E4F9B5">
            <w:pPr>
              <w:jc w:val="center"/>
              <w:rPr>
                <w:sz w:val="24"/>
              </w:rPr>
            </w:pPr>
            <w:r>
              <w:rPr>
                <w:rFonts w:hint="eastAsia"/>
                <w:sz w:val="24"/>
              </w:rPr>
              <w:t>2</w:t>
            </w:r>
            <w:r>
              <w:rPr>
                <w:sz w:val="24"/>
              </w:rPr>
              <w:t>02</w:t>
            </w:r>
            <w:r>
              <w:rPr>
                <w:rFonts w:hint="eastAsia"/>
                <w:sz w:val="24"/>
                <w:lang w:val="en-US" w:eastAsia="zh-CN"/>
              </w:rPr>
              <w:t>7</w:t>
            </w:r>
            <w:r>
              <w:rPr>
                <w:rFonts w:hint="eastAsia"/>
                <w:sz w:val="24"/>
              </w:rPr>
              <w:t>年</w:t>
            </w:r>
            <w:r>
              <w:rPr>
                <w:rFonts w:hint="eastAsia"/>
                <w:sz w:val="24"/>
                <w:lang w:val="en-US" w:eastAsia="zh-CN"/>
              </w:rPr>
              <w:t>3</w:t>
            </w:r>
            <w:r>
              <w:rPr>
                <w:rFonts w:hint="eastAsia"/>
                <w:sz w:val="24"/>
              </w:rPr>
              <w:t>月</w:t>
            </w:r>
          </w:p>
        </w:tc>
        <w:tc>
          <w:tcPr>
            <w:tcW w:w="5103" w:type="dxa"/>
            <w:vMerge w:val="restart"/>
          </w:tcPr>
          <w:p w14:paraId="334C715E">
            <w:pPr>
              <w:rPr>
                <w:sz w:val="24"/>
              </w:rPr>
            </w:pPr>
            <w:r>
              <w:rPr>
                <w:rFonts w:hint="eastAsia"/>
                <w:sz w:val="24"/>
              </w:rPr>
              <w:t>供应商根据详细需求进行开发与系统集成工作，完成功能测试、集成测试相关任务，已达到准上线阶段</w:t>
            </w:r>
          </w:p>
        </w:tc>
      </w:tr>
      <w:tr w14:paraId="15638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Merge w:val="continue"/>
            <w:vAlign w:val="center"/>
          </w:tcPr>
          <w:p w14:paraId="7612E82B">
            <w:pPr>
              <w:rPr>
                <w:sz w:val="24"/>
              </w:rPr>
            </w:pPr>
          </w:p>
        </w:tc>
        <w:tc>
          <w:tcPr>
            <w:tcW w:w="1417" w:type="dxa"/>
            <w:vAlign w:val="center"/>
          </w:tcPr>
          <w:p w14:paraId="4E61BC12">
            <w:pPr>
              <w:rPr>
                <w:sz w:val="24"/>
              </w:rPr>
            </w:pPr>
            <w:r>
              <w:rPr>
                <w:rFonts w:hint="eastAsia"/>
                <w:sz w:val="24"/>
              </w:rPr>
              <w:t>系统研发</w:t>
            </w:r>
          </w:p>
        </w:tc>
        <w:tc>
          <w:tcPr>
            <w:tcW w:w="1701" w:type="dxa"/>
            <w:vMerge w:val="continue"/>
            <w:vAlign w:val="center"/>
          </w:tcPr>
          <w:p w14:paraId="1678E186">
            <w:pPr>
              <w:jc w:val="center"/>
              <w:rPr>
                <w:sz w:val="24"/>
              </w:rPr>
            </w:pPr>
          </w:p>
        </w:tc>
        <w:tc>
          <w:tcPr>
            <w:tcW w:w="5103" w:type="dxa"/>
            <w:vMerge w:val="continue"/>
          </w:tcPr>
          <w:p w14:paraId="36708322">
            <w:pPr>
              <w:jc w:val="center"/>
              <w:rPr>
                <w:sz w:val="24"/>
              </w:rPr>
            </w:pPr>
          </w:p>
        </w:tc>
      </w:tr>
      <w:tr w14:paraId="7B9844FA">
        <w:tblPrEx>
          <w:tblCellMar>
            <w:top w:w="0" w:type="dxa"/>
            <w:left w:w="108" w:type="dxa"/>
            <w:bottom w:w="0" w:type="dxa"/>
            <w:right w:w="108" w:type="dxa"/>
          </w:tblCellMar>
        </w:tblPrEx>
        <w:trPr>
          <w:cantSplit/>
        </w:trPr>
        <w:tc>
          <w:tcPr>
            <w:tcW w:w="1391" w:type="dxa"/>
            <w:vMerge w:val="continue"/>
            <w:vAlign w:val="center"/>
          </w:tcPr>
          <w:p w14:paraId="25E6763C">
            <w:pPr>
              <w:rPr>
                <w:sz w:val="24"/>
              </w:rPr>
            </w:pPr>
          </w:p>
        </w:tc>
        <w:tc>
          <w:tcPr>
            <w:tcW w:w="1417" w:type="dxa"/>
            <w:vAlign w:val="center"/>
          </w:tcPr>
          <w:p w14:paraId="15529FE9">
            <w:pPr>
              <w:rPr>
                <w:sz w:val="24"/>
              </w:rPr>
            </w:pPr>
            <w:r>
              <w:rPr>
                <w:rFonts w:hint="eastAsia"/>
                <w:sz w:val="24"/>
              </w:rPr>
              <w:t>系统集成</w:t>
            </w:r>
          </w:p>
        </w:tc>
        <w:tc>
          <w:tcPr>
            <w:tcW w:w="1701" w:type="dxa"/>
            <w:vMerge w:val="continue"/>
            <w:vAlign w:val="center"/>
          </w:tcPr>
          <w:p w14:paraId="1DCD6565">
            <w:pPr>
              <w:jc w:val="center"/>
              <w:rPr>
                <w:sz w:val="24"/>
              </w:rPr>
            </w:pPr>
          </w:p>
        </w:tc>
        <w:tc>
          <w:tcPr>
            <w:tcW w:w="5103" w:type="dxa"/>
            <w:vMerge w:val="continue"/>
          </w:tcPr>
          <w:p w14:paraId="6BB78C8F">
            <w:pPr>
              <w:jc w:val="center"/>
              <w:rPr>
                <w:sz w:val="24"/>
              </w:rPr>
            </w:pPr>
          </w:p>
        </w:tc>
      </w:tr>
      <w:tr w14:paraId="7A4D3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Merge w:val="continue"/>
            <w:vAlign w:val="center"/>
          </w:tcPr>
          <w:p w14:paraId="1B9B34EA">
            <w:pPr>
              <w:rPr>
                <w:sz w:val="24"/>
              </w:rPr>
            </w:pPr>
          </w:p>
        </w:tc>
        <w:tc>
          <w:tcPr>
            <w:tcW w:w="1417" w:type="dxa"/>
            <w:vAlign w:val="center"/>
          </w:tcPr>
          <w:p w14:paraId="2C49C5DB">
            <w:pPr>
              <w:rPr>
                <w:sz w:val="24"/>
              </w:rPr>
            </w:pPr>
            <w:r>
              <w:rPr>
                <w:rFonts w:hint="eastAsia"/>
                <w:sz w:val="24"/>
              </w:rPr>
              <w:t>系统测试</w:t>
            </w:r>
          </w:p>
        </w:tc>
        <w:tc>
          <w:tcPr>
            <w:tcW w:w="1701" w:type="dxa"/>
            <w:vMerge w:val="continue"/>
            <w:vAlign w:val="center"/>
          </w:tcPr>
          <w:p w14:paraId="25383C06">
            <w:pPr>
              <w:jc w:val="center"/>
              <w:rPr>
                <w:sz w:val="24"/>
              </w:rPr>
            </w:pPr>
          </w:p>
        </w:tc>
        <w:tc>
          <w:tcPr>
            <w:tcW w:w="5103" w:type="dxa"/>
            <w:vMerge w:val="continue"/>
          </w:tcPr>
          <w:p w14:paraId="7963875F">
            <w:pPr>
              <w:jc w:val="center"/>
              <w:rPr>
                <w:sz w:val="24"/>
              </w:rPr>
            </w:pPr>
          </w:p>
        </w:tc>
      </w:tr>
      <w:tr w14:paraId="4574F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Merge w:val="restart"/>
            <w:vAlign w:val="center"/>
          </w:tcPr>
          <w:p w14:paraId="7F0A8893">
            <w:pPr>
              <w:rPr>
                <w:sz w:val="24"/>
              </w:rPr>
            </w:pPr>
            <w:r>
              <w:rPr>
                <w:rFonts w:hint="eastAsia"/>
                <w:sz w:val="24"/>
              </w:rPr>
              <w:t>4.系统上线</w:t>
            </w:r>
          </w:p>
        </w:tc>
        <w:tc>
          <w:tcPr>
            <w:tcW w:w="1417" w:type="dxa"/>
            <w:vAlign w:val="center"/>
          </w:tcPr>
          <w:p w14:paraId="52267333">
            <w:pPr>
              <w:rPr>
                <w:sz w:val="24"/>
              </w:rPr>
            </w:pPr>
            <w:r>
              <w:rPr>
                <w:rFonts w:hint="eastAsia"/>
                <w:sz w:val="24"/>
              </w:rPr>
              <w:t>部署上线</w:t>
            </w:r>
          </w:p>
        </w:tc>
        <w:tc>
          <w:tcPr>
            <w:tcW w:w="1701" w:type="dxa"/>
            <w:vMerge w:val="restart"/>
            <w:vAlign w:val="center"/>
          </w:tcPr>
          <w:p w14:paraId="281E58D9">
            <w:pPr>
              <w:jc w:val="center"/>
              <w:rPr>
                <w:sz w:val="24"/>
              </w:rPr>
            </w:pPr>
            <w:r>
              <w:rPr>
                <w:rFonts w:hint="eastAsia"/>
                <w:sz w:val="24"/>
              </w:rPr>
              <w:t>2</w:t>
            </w:r>
            <w:r>
              <w:rPr>
                <w:sz w:val="24"/>
              </w:rPr>
              <w:t>02</w:t>
            </w:r>
            <w:r>
              <w:rPr>
                <w:rFonts w:hint="eastAsia"/>
                <w:sz w:val="24"/>
              </w:rPr>
              <w:t>7年</w:t>
            </w:r>
            <w:r>
              <w:rPr>
                <w:rFonts w:hint="eastAsia"/>
                <w:sz w:val="24"/>
                <w:lang w:val="en-US" w:eastAsia="zh-CN"/>
              </w:rPr>
              <w:t>4</w:t>
            </w:r>
            <w:r>
              <w:rPr>
                <w:rFonts w:hint="eastAsia"/>
                <w:sz w:val="24"/>
              </w:rPr>
              <w:t>月</w:t>
            </w:r>
          </w:p>
        </w:tc>
        <w:tc>
          <w:tcPr>
            <w:tcW w:w="5103" w:type="dxa"/>
            <w:vMerge w:val="restart"/>
          </w:tcPr>
          <w:p w14:paraId="2F435732">
            <w:pPr>
              <w:rPr>
                <w:sz w:val="24"/>
              </w:rPr>
            </w:pPr>
            <w:r>
              <w:rPr>
                <w:rFonts w:hint="eastAsia"/>
                <w:sz w:val="24"/>
              </w:rPr>
              <w:t>在学校指定环境下完成部署上线并进行各个模块的培训</w:t>
            </w:r>
          </w:p>
        </w:tc>
      </w:tr>
      <w:tr w14:paraId="74C53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Merge w:val="continue"/>
            <w:vAlign w:val="center"/>
          </w:tcPr>
          <w:p w14:paraId="32F17B28">
            <w:pPr>
              <w:rPr>
                <w:sz w:val="24"/>
              </w:rPr>
            </w:pPr>
          </w:p>
        </w:tc>
        <w:tc>
          <w:tcPr>
            <w:tcW w:w="1417" w:type="dxa"/>
            <w:vAlign w:val="center"/>
          </w:tcPr>
          <w:p w14:paraId="750E7E60">
            <w:pPr>
              <w:rPr>
                <w:sz w:val="24"/>
              </w:rPr>
            </w:pPr>
            <w:r>
              <w:rPr>
                <w:rFonts w:hint="eastAsia"/>
                <w:sz w:val="24"/>
              </w:rPr>
              <w:t>操作培训</w:t>
            </w:r>
          </w:p>
        </w:tc>
        <w:tc>
          <w:tcPr>
            <w:tcW w:w="1701" w:type="dxa"/>
            <w:vMerge w:val="continue"/>
            <w:vAlign w:val="center"/>
          </w:tcPr>
          <w:p w14:paraId="481328B4">
            <w:pPr>
              <w:jc w:val="center"/>
              <w:rPr>
                <w:sz w:val="24"/>
              </w:rPr>
            </w:pPr>
          </w:p>
        </w:tc>
        <w:tc>
          <w:tcPr>
            <w:tcW w:w="5103" w:type="dxa"/>
            <w:vMerge w:val="continue"/>
          </w:tcPr>
          <w:p w14:paraId="220D56BC">
            <w:pPr>
              <w:jc w:val="center"/>
              <w:rPr>
                <w:sz w:val="24"/>
              </w:rPr>
            </w:pPr>
          </w:p>
        </w:tc>
      </w:tr>
      <w:tr w14:paraId="6D572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Merge w:val="restart"/>
            <w:vAlign w:val="center"/>
          </w:tcPr>
          <w:p w14:paraId="4E2FEBC2">
            <w:pPr>
              <w:rPr>
                <w:sz w:val="24"/>
              </w:rPr>
            </w:pPr>
            <w:r>
              <w:rPr>
                <w:rFonts w:hint="eastAsia"/>
                <w:sz w:val="24"/>
              </w:rPr>
              <w:t>6.试运行</w:t>
            </w:r>
          </w:p>
        </w:tc>
        <w:tc>
          <w:tcPr>
            <w:tcW w:w="1417" w:type="dxa"/>
            <w:vAlign w:val="center"/>
          </w:tcPr>
          <w:p w14:paraId="1F744FAA">
            <w:pPr>
              <w:rPr>
                <w:sz w:val="24"/>
              </w:rPr>
            </w:pPr>
            <w:r>
              <w:rPr>
                <w:rFonts w:hint="eastAsia"/>
                <w:sz w:val="24"/>
              </w:rPr>
              <w:t>系统推广</w:t>
            </w:r>
          </w:p>
        </w:tc>
        <w:tc>
          <w:tcPr>
            <w:tcW w:w="1701" w:type="dxa"/>
            <w:vMerge w:val="restart"/>
            <w:vAlign w:val="center"/>
          </w:tcPr>
          <w:p w14:paraId="4C20EC99">
            <w:pPr>
              <w:jc w:val="center"/>
              <w:rPr>
                <w:sz w:val="24"/>
              </w:rPr>
            </w:pPr>
            <w:r>
              <w:rPr>
                <w:rFonts w:hint="eastAsia"/>
                <w:sz w:val="24"/>
              </w:rPr>
              <w:t>2</w:t>
            </w:r>
            <w:r>
              <w:rPr>
                <w:sz w:val="24"/>
              </w:rPr>
              <w:t>02</w:t>
            </w:r>
            <w:r>
              <w:rPr>
                <w:rFonts w:hint="eastAsia"/>
                <w:sz w:val="24"/>
              </w:rPr>
              <w:t>7年</w:t>
            </w:r>
            <w:r>
              <w:rPr>
                <w:rFonts w:hint="eastAsia"/>
                <w:sz w:val="24"/>
                <w:lang w:val="en-US" w:eastAsia="zh-CN"/>
              </w:rPr>
              <w:t>5</w:t>
            </w:r>
            <w:r>
              <w:rPr>
                <w:rFonts w:hint="eastAsia"/>
                <w:sz w:val="24"/>
              </w:rPr>
              <w:t>月</w:t>
            </w:r>
          </w:p>
        </w:tc>
        <w:tc>
          <w:tcPr>
            <w:tcW w:w="5103" w:type="dxa"/>
            <w:vMerge w:val="restart"/>
          </w:tcPr>
          <w:p w14:paraId="26217A22">
            <w:pPr>
              <w:rPr>
                <w:sz w:val="24"/>
              </w:rPr>
            </w:pPr>
            <w:r>
              <w:rPr>
                <w:rFonts w:hint="eastAsia"/>
                <w:sz w:val="24"/>
              </w:rPr>
              <w:t>试运行30个自然天，期间根据问题进行优化、修复，确保系统可用</w:t>
            </w:r>
          </w:p>
        </w:tc>
      </w:tr>
      <w:tr w14:paraId="5C3BD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Merge w:val="continue"/>
            <w:vAlign w:val="center"/>
          </w:tcPr>
          <w:p w14:paraId="43A42E3B">
            <w:pPr>
              <w:rPr>
                <w:sz w:val="24"/>
              </w:rPr>
            </w:pPr>
          </w:p>
        </w:tc>
        <w:tc>
          <w:tcPr>
            <w:tcW w:w="1417" w:type="dxa"/>
            <w:vAlign w:val="center"/>
          </w:tcPr>
          <w:p w14:paraId="0C8E53A5">
            <w:pPr>
              <w:rPr>
                <w:sz w:val="24"/>
              </w:rPr>
            </w:pPr>
            <w:r>
              <w:rPr>
                <w:rFonts w:hint="eastAsia"/>
                <w:sz w:val="24"/>
              </w:rPr>
              <w:t>上线试运行</w:t>
            </w:r>
          </w:p>
        </w:tc>
        <w:tc>
          <w:tcPr>
            <w:tcW w:w="1701" w:type="dxa"/>
            <w:vMerge w:val="continue"/>
            <w:vAlign w:val="center"/>
          </w:tcPr>
          <w:p w14:paraId="4B2B9BFC">
            <w:pPr>
              <w:jc w:val="center"/>
              <w:rPr>
                <w:sz w:val="24"/>
              </w:rPr>
            </w:pPr>
          </w:p>
        </w:tc>
        <w:tc>
          <w:tcPr>
            <w:tcW w:w="5103" w:type="dxa"/>
            <w:vMerge w:val="continue"/>
          </w:tcPr>
          <w:p w14:paraId="630BF17B">
            <w:pPr>
              <w:jc w:val="center"/>
              <w:rPr>
                <w:sz w:val="24"/>
              </w:rPr>
            </w:pPr>
          </w:p>
        </w:tc>
      </w:tr>
      <w:tr w14:paraId="6D027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91" w:type="dxa"/>
            <w:vAlign w:val="center"/>
          </w:tcPr>
          <w:p w14:paraId="7F475E2A">
            <w:pPr>
              <w:rPr>
                <w:sz w:val="24"/>
              </w:rPr>
            </w:pPr>
            <w:r>
              <w:rPr>
                <w:rFonts w:hint="eastAsia"/>
                <w:sz w:val="24"/>
              </w:rPr>
              <w:t>7.项目终验</w:t>
            </w:r>
          </w:p>
        </w:tc>
        <w:tc>
          <w:tcPr>
            <w:tcW w:w="1417" w:type="dxa"/>
            <w:vAlign w:val="center"/>
          </w:tcPr>
          <w:p w14:paraId="6FF47F52">
            <w:pPr>
              <w:rPr>
                <w:sz w:val="24"/>
              </w:rPr>
            </w:pPr>
            <w:r>
              <w:rPr>
                <w:rFonts w:hint="eastAsia"/>
                <w:sz w:val="24"/>
              </w:rPr>
              <w:t>项目验收</w:t>
            </w:r>
          </w:p>
        </w:tc>
        <w:tc>
          <w:tcPr>
            <w:tcW w:w="1701" w:type="dxa"/>
            <w:vAlign w:val="center"/>
          </w:tcPr>
          <w:p w14:paraId="11C5559E">
            <w:pPr>
              <w:jc w:val="center"/>
              <w:rPr>
                <w:sz w:val="24"/>
              </w:rPr>
            </w:pPr>
            <w:r>
              <w:rPr>
                <w:rFonts w:hint="eastAsia"/>
                <w:sz w:val="24"/>
              </w:rPr>
              <w:t>2</w:t>
            </w:r>
            <w:r>
              <w:rPr>
                <w:sz w:val="24"/>
              </w:rPr>
              <w:t>02</w:t>
            </w:r>
            <w:r>
              <w:rPr>
                <w:rFonts w:hint="eastAsia"/>
                <w:sz w:val="24"/>
              </w:rPr>
              <w:t>7年</w:t>
            </w:r>
            <w:r>
              <w:rPr>
                <w:rFonts w:hint="eastAsia"/>
                <w:sz w:val="24"/>
                <w:lang w:val="en-US" w:eastAsia="zh-CN"/>
              </w:rPr>
              <w:t>6</w:t>
            </w:r>
            <w:r>
              <w:rPr>
                <w:rFonts w:hint="eastAsia"/>
                <w:sz w:val="24"/>
              </w:rPr>
              <w:t>月</w:t>
            </w:r>
          </w:p>
        </w:tc>
        <w:tc>
          <w:tcPr>
            <w:tcW w:w="5103" w:type="dxa"/>
          </w:tcPr>
          <w:p w14:paraId="5A72465E">
            <w:pPr>
              <w:rPr>
                <w:sz w:val="24"/>
              </w:rPr>
            </w:pPr>
            <w:r>
              <w:rPr>
                <w:rFonts w:hint="eastAsia"/>
                <w:sz w:val="24"/>
              </w:rPr>
              <w:t>根据学校验收标准进行验收</w:t>
            </w:r>
          </w:p>
        </w:tc>
      </w:tr>
    </w:tbl>
    <w:p w14:paraId="12CD7731">
      <w:pPr>
        <w:pStyle w:val="3"/>
      </w:pPr>
      <w:bookmarkStart w:id="36" w:name="_Toc219988498"/>
      <w:bookmarkStart w:id="37" w:name="_Hlk216976343"/>
      <w:r>
        <w:rPr>
          <w:rFonts w:hint="eastAsia"/>
        </w:rPr>
        <w:t>6、测试与验收</w:t>
      </w:r>
      <w:bookmarkEnd w:id="36"/>
    </w:p>
    <w:bookmarkEnd w:id="37"/>
    <w:p w14:paraId="6F625137">
      <w:pPr>
        <w:pStyle w:val="32"/>
        <w:ind w:firstLine="480" w:firstLineChars="200"/>
        <w:rPr>
          <w:rFonts w:hint="eastAsia" w:ascii="宋体" w:hAnsi="宋体"/>
        </w:rPr>
      </w:pPr>
      <w:r>
        <w:rPr>
          <w:rFonts w:hint="eastAsia" w:ascii="宋体" w:hAnsi="宋体"/>
        </w:rPr>
        <w:t>1.测试方面，提供功能性测试及性能测试，修复所有问题后达到上线目标。试运行期间由</w:t>
      </w:r>
      <w:r>
        <w:rPr>
          <w:rFonts w:hint="eastAsia" w:ascii="宋体" w:hAnsi="宋体"/>
          <w:lang w:eastAsia="zh-CN"/>
        </w:rPr>
        <w:t>人力资源部</w:t>
      </w:r>
      <w:r>
        <w:rPr>
          <w:rFonts w:hint="eastAsia" w:ascii="宋体" w:hAnsi="宋体"/>
        </w:rPr>
        <w:t>及校内相关教职工使用并登记相关问题、优化建议等，供应商根据问题清单进行修复。</w:t>
      </w:r>
    </w:p>
    <w:p w14:paraId="0B39F0DB">
      <w:pPr>
        <w:pStyle w:val="32"/>
        <w:ind w:firstLine="480" w:firstLineChars="200"/>
        <w:rPr>
          <w:rFonts w:hint="eastAsia" w:ascii="宋体" w:hAnsi="宋体"/>
        </w:rPr>
      </w:pPr>
      <w:r>
        <w:rPr>
          <w:rFonts w:hint="eastAsia" w:ascii="宋体" w:hAnsi="宋体"/>
        </w:rPr>
        <w:t>2.验收方面，试运行通过后由业务部门出具试运行通过报告，同时供应商提供本项目相关的材料文档，由网络中心组织专家进行合同验收。</w:t>
      </w:r>
    </w:p>
    <w:p w14:paraId="0E0189A9">
      <w:pPr>
        <w:pStyle w:val="3"/>
      </w:pPr>
      <w:bookmarkStart w:id="38" w:name="_Toc219988499"/>
      <w:r>
        <w:rPr>
          <w:rFonts w:hint="eastAsia"/>
        </w:rPr>
        <w:t>7、培训与支持</w:t>
      </w:r>
      <w:bookmarkEnd w:id="38"/>
    </w:p>
    <w:p w14:paraId="6C0AD097">
      <w:pPr>
        <w:pStyle w:val="33"/>
        <w:adjustRightInd w:val="0"/>
        <w:spacing w:line="360" w:lineRule="auto"/>
        <w:ind w:firstLine="480" w:firstLineChars="200"/>
        <w:rPr>
          <w:rFonts w:hint="eastAsia" w:ascii="宋体" w:hAnsi="宋体" w:cs="Calibri"/>
          <w:sz w:val="24"/>
        </w:rPr>
      </w:pPr>
      <w:r>
        <w:rPr>
          <w:rFonts w:hint="eastAsia" w:ascii="宋体" w:hAnsi="宋体" w:cs="Calibri"/>
          <w:sz w:val="24"/>
        </w:rPr>
        <w:t>本系统应提供相应的系统操作使用方面的培训。有关软件的操作培训课程，培训应该在系统试运作前完成。</w:t>
      </w:r>
    </w:p>
    <w:p w14:paraId="75F11388">
      <w:pPr>
        <w:pStyle w:val="33"/>
        <w:adjustRightInd w:val="0"/>
        <w:spacing w:line="360" w:lineRule="auto"/>
        <w:ind w:firstLine="480" w:firstLineChars="200"/>
        <w:rPr>
          <w:rFonts w:hint="eastAsia" w:ascii="宋体" w:hAnsi="宋体" w:cs="Calibri"/>
          <w:sz w:val="24"/>
        </w:rPr>
      </w:pPr>
      <w:r>
        <w:rPr>
          <w:rFonts w:hint="eastAsia" w:ascii="宋体" w:hAnsi="宋体" w:cs="Calibri"/>
          <w:sz w:val="24"/>
        </w:rPr>
        <w:t>在实施过程中提供全面的培训，包括面向系统管理员、业务人员、全体教职工的相应的培训。</w:t>
      </w:r>
    </w:p>
    <w:p w14:paraId="3C875127">
      <w:pPr>
        <w:pStyle w:val="33"/>
        <w:adjustRightInd w:val="0"/>
        <w:spacing w:line="360" w:lineRule="auto"/>
        <w:ind w:firstLine="480" w:firstLineChars="200"/>
        <w:rPr>
          <w:rFonts w:hint="eastAsia" w:ascii="宋体" w:hAnsi="宋体" w:cs="Calibri"/>
          <w:sz w:val="24"/>
        </w:rPr>
      </w:pPr>
      <w:r>
        <w:rPr>
          <w:rFonts w:hint="eastAsia" w:ascii="宋体" w:hAnsi="宋体" w:cs="Calibri"/>
          <w:sz w:val="24"/>
        </w:rPr>
        <w:t>对于所有培训，应派出具有相应实际工作人员进行培训，培训所使用的语言必须是中文。</w:t>
      </w:r>
    </w:p>
    <w:p w14:paraId="2E410BAD">
      <w:pPr>
        <w:pStyle w:val="33"/>
        <w:adjustRightInd w:val="0"/>
        <w:spacing w:line="360" w:lineRule="auto"/>
        <w:ind w:firstLine="480" w:firstLineChars="200"/>
        <w:rPr>
          <w:rFonts w:hint="eastAsia" w:ascii="宋体" w:hAnsi="宋体" w:cs="Calibri"/>
          <w:sz w:val="24"/>
        </w:rPr>
      </w:pPr>
      <w:r>
        <w:rPr>
          <w:rFonts w:hint="eastAsia" w:ascii="宋体" w:hAnsi="宋体" w:cs="Calibri"/>
          <w:sz w:val="24"/>
        </w:rPr>
        <w:t>必须为所有被培训人员提供文字资料。所有的资料必须是中文书写。</w:t>
      </w:r>
    </w:p>
    <w:p w14:paraId="1069C2C5">
      <w:pPr>
        <w:pStyle w:val="33"/>
        <w:adjustRightInd w:val="0"/>
        <w:spacing w:line="360" w:lineRule="auto"/>
        <w:ind w:firstLine="480" w:firstLineChars="200"/>
        <w:rPr>
          <w:rFonts w:hint="eastAsia" w:ascii="宋体" w:hAnsi="宋体" w:cs="Calibri"/>
          <w:sz w:val="24"/>
        </w:rPr>
      </w:pPr>
      <w:r>
        <w:rPr>
          <w:rFonts w:hint="eastAsia" w:ascii="宋体" w:hAnsi="宋体" w:cs="Calibri"/>
          <w:sz w:val="24"/>
        </w:rPr>
        <w:t>培训方式：现场演示/远程演示。</w:t>
      </w:r>
    </w:p>
    <w:p w14:paraId="4461A7A7">
      <w:pPr>
        <w:pStyle w:val="3"/>
      </w:pPr>
      <w:bookmarkStart w:id="39" w:name="_Toc219988500"/>
      <w:r>
        <w:rPr>
          <w:rFonts w:hint="eastAsia"/>
        </w:rPr>
        <w:t>8、项目团队</w:t>
      </w:r>
      <w:bookmarkEnd w:id="39"/>
    </w:p>
    <w:p w14:paraId="71699253">
      <w:pPr>
        <w:pStyle w:val="33"/>
        <w:adjustRightInd w:val="0"/>
        <w:spacing w:line="360" w:lineRule="auto"/>
        <w:ind w:firstLine="480" w:firstLineChars="200"/>
        <w:rPr>
          <w:rFonts w:hint="eastAsia" w:ascii="宋体" w:hAnsi="宋体" w:cs="Calibri"/>
          <w:sz w:val="24"/>
        </w:rPr>
      </w:pPr>
      <w:r>
        <w:rPr>
          <w:rFonts w:hint="eastAsia" w:ascii="宋体" w:hAnsi="宋体" w:cs="Calibri"/>
          <w:sz w:val="24"/>
        </w:rPr>
        <w:t>1.项目团队人员配置应科学合理、分工明确。</w:t>
      </w:r>
    </w:p>
    <w:p w14:paraId="7A1F6020">
      <w:pPr>
        <w:pStyle w:val="33"/>
        <w:adjustRightInd w:val="0"/>
        <w:spacing w:line="360" w:lineRule="auto"/>
        <w:ind w:firstLine="480" w:firstLineChars="200"/>
        <w:rPr>
          <w:rFonts w:hint="eastAsia" w:ascii="宋体" w:hAnsi="宋体" w:cs="Calibri"/>
          <w:sz w:val="24"/>
        </w:rPr>
      </w:pPr>
      <w:r>
        <w:rPr>
          <w:rFonts w:hint="eastAsia" w:ascii="宋体" w:hAnsi="宋体" w:cs="Calibri"/>
          <w:sz w:val="24"/>
        </w:rPr>
        <w:t>2.项目团队需保持稳定，应提供项目经理必须专职承担本项目工作，未经业务单位许可不得更换。应分别配备经验丰富的项目经理承担本项目工作。</w:t>
      </w:r>
    </w:p>
    <w:p w14:paraId="20B7B412">
      <w:pPr>
        <w:pStyle w:val="33"/>
        <w:adjustRightInd w:val="0"/>
        <w:spacing w:line="360" w:lineRule="auto"/>
        <w:ind w:firstLine="480" w:firstLineChars="200"/>
        <w:rPr>
          <w:rFonts w:hint="eastAsia" w:ascii="宋体" w:hAnsi="宋体" w:cs="Calibri"/>
          <w:sz w:val="24"/>
        </w:rPr>
      </w:pPr>
      <w:r>
        <w:rPr>
          <w:rFonts w:hint="eastAsia" w:ascii="宋体" w:hAnsi="宋体" w:cs="Calibri"/>
          <w:sz w:val="24"/>
        </w:rPr>
        <w:t>3.项目团队应在本地具有稳定的实施、售后团队。</w:t>
      </w:r>
    </w:p>
    <w:p w14:paraId="700EE519">
      <w:pPr>
        <w:pStyle w:val="2"/>
      </w:pPr>
      <w:bookmarkStart w:id="40" w:name="_Toc219988504"/>
      <w:r>
        <w:rPr>
          <w:rFonts w:hint="eastAsia"/>
          <w:lang w:val="en-US" w:eastAsia="zh-CN"/>
        </w:rPr>
        <w:t>三</w:t>
      </w:r>
      <w:r>
        <w:rPr>
          <w:rFonts w:hint="eastAsia"/>
        </w:rPr>
        <w:t>、项目绩效</w:t>
      </w:r>
      <w:bookmarkEnd w:id="40"/>
    </w:p>
    <w:p w14:paraId="0677DCF5">
      <w:pPr>
        <w:pStyle w:val="3"/>
      </w:pPr>
      <w:bookmarkStart w:id="41" w:name="_Toc219988505"/>
      <w:r>
        <w:rPr>
          <w:rFonts w:hint="eastAsia"/>
        </w:rPr>
        <w:t>1、项目绩效目标</w:t>
      </w:r>
      <w:bookmarkEnd w:id="41"/>
    </w:p>
    <w:p w14:paraId="3F6453A2">
      <w:pPr>
        <w:pStyle w:val="33"/>
        <w:adjustRightInd w:val="0"/>
        <w:spacing w:line="360" w:lineRule="auto"/>
        <w:ind w:firstLine="480" w:firstLineChars="200"/>
        <w:rPr>
          <w:rFonts w:hint="eastAsia" w:ascii="宋体" w:hAnsi="宋体" w:cs="Calibri"/>
          <w:sz w:val="24"/>
        </w:rPr>
      </w:pPr>
      <w:r>
        <w:rPr>
          <w:rFonts w:hint="eastAsia" w:ascii="宋体" w:hAnsi="宋体" w:cs="Calibri"/>
          <w:sz w:val="24"/>
        </w:rPr>
        <w:t>通过本平台的建设，实现我校</w:t>
      </w:r>
      <w:r>
        <w:rPr>
          <w:rFonts w:hint="eastAsia" w:ascii="宋体" w:hAnsi="宋体" w:cs="Calibri"/>
          <w:sz w:val="24"/>
          <w:lang w:eastAsia="zh-CN"/>
        </w:rPr>
        <w:t>人力资源部</w:t>
      </w:r>
      <w:r>
        <w:rPr>
          <w:rFonts w:hint="eastAsia" w:ascii="宋体" w:hAnsi="宋体" w:cs="Calibri"/>
          <w:sz w:val="24"/>
        </w:rPr>
        <w:t>信息化服务生态的优化升级，为各类教职工在校周期内提供更省时省力的服务。同时通过将人事管理与服务过程全信息化的覆盖，在降低教师跑腿、业务办理纸质打印方面提供了大量的时间成本、经济成本节约。各类教职工校内人事业务数据的数字化沉淀，也为我校在人才引进、人才培养、学科发展决策上提供了权威的数据基础，为领导决策提供了依据。</w:t>
      </w:r>
    </w:p>
    <w:p w14:paraId="06E94346">
      <w:pPr>
        <w:pStyle w:val="3"/>
      </w:pPr>
      <w:bookmarkStart w:id="42" w:name="_Toc219988506"/>
      <w:r>
        <w:rPr>
          <w:rFonts w:hint="eastAsia"/>
        </w:rPr>
        <w:t>2、项目绩效指标</w:t>
      </w:r>
      <w:bookmarkEnd w:id="42"/>
    </w:p>
    <w:p w14:paraId="3DC68A9A">
      <w:pPr>
        <w:pStyle w:val="7"/>
        <w:spacing w:line="360" w:lineRule="auto"/>
        <w:jc w:val="center"/>
        <w:rPr>
          <w:rFonts w:hint="eastAsia" w:ascii="仿宋_GB2312" w:hAnsi="仿宋_GB2312" w:eastAsia="仿宋_GB2312" w:cs="仿宋_GB2312"/>
        </w:rPr>
      </w:pPr>
      <w:r>
        <w:rPr>
          <w:rFonts w:hint="eastAsia" w:ascii="仿宋_GB2312" w:hAnsi="仿宋_GB2312" w:eastAsia="仿宋_GB2312" w:cs="仿宋_GB2312"/>
        </w:rPr>
        <w:t>绩效指标</w:t>
      </w:r>
    </w:p>
    <w:tbl>
      <w:tblPr>
        <w:tblStyle w:val="14"/>
        <w:tblW w:w="8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134"/>
        <w:gridCol w:w="1622"/>
        <w:gridCol w:w="2347"/>
        <w:gridCol w:w="2898"/>
      </w:tblGrid>
      <w:tr w14:paraId="4D15E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Align w:val="center"/>
          </w:tcPr>
          <w:p w14:paraId="04C01C4D">
            <w:pPr>
              <w:jc w:val="center"/>
              <w:rPr>
                <w:rFonts w:hint="eastAsia" w:ascii="宋体" w:hAnsi="宋体" w:cs="黑体"/>
                <w:sz w:val="21"/>
                <w:szCs w:val="21"/>
              </w:rPr>
            </w:pPr>
            <w:r>
              <w:rPr>
                <w:rFonts w:hint="eastAsia" w:ascii="宋体" w:hAnsi="宋体" w:cs="黑体"/>
                <w:sz w:val="21"/>
                <w:szCs w:val="21"/>
              </w:rPr>
              <w:t>序号</w:t>
            </w:r>
          </w:p>
        </w:tc>
        <w:tc>
          <w:tcPr>
            <w:tcW w:w="1134" w:type="dxa"/>
            <w:vAlign w:val="center"/>
          </w:tcPr>
          <w:p w14:paraId="590A6E18">
            <w:pPr>
              <w:jc w:val="center"/>
              <w:rPr>
                <w:rFonts w:hint="eastAsia" w:ascii="宋体" w:hAnsi="宋体" w:cs="黑体"/>
                <w:sz w:val="21"/>
                <w:szCs w:val="21"/>
              </w:rPr>
            </w:pPr>
            <w:r>
              <w:rPr>
                <w:rFonts w:hint="eastAsia" w:ascii="宋体" w:hAnsi="宋体" w:cs="黑体"/>
                <w:sz w:val="21"/>
                <w:szCs w:val="21"/>
              </w:rPr>
              <w:t>一级指标</w:t>
            </w:r>
          </w:p>
        </w:tc>
        <w:tc>
          <w:tcPr>
            <w:tcW w:w="1622" w:type="dxa"/>
            <w:vAlign w:val="center"/>
          </w:tcPr>
          <w:p w14:paraId="002E6A6F">
            <w:pPr>
              <w:jc w:val="center"/>
              <w:rPr>
                <w:rFonts w:hint="eastAsia" w:ascii="宋体" w:hAnsi="宋体" w:cs="黑体"/>
                <w:sz w:val="21"/>
                <w:szCs w:val="21"/>
              </w:rPr>
            </w:pPr>
            <w:r>
              <w:rPr>
                <w:rFonts w:hint="eastAsia" w:ascii="宋体" w:hAnsi="宋体" w:cs="黑体"/>
                <w:sz w:val="21"/>
                <w:szCs w:val="21"/>
              </w:rPr>
              <w:t>二级指标</w:t>
            </w:r>
          </w:p>
        </w:tc>
        <w:tc>
          <w:tcPr>
            <w:tcW w:w="2347" w:type="dxa"/>
            <w:vAlign w:val="center"/>
          </w:tcPr>
          <w:p w14:paraId="0FB5E464">
            <w:pPr>
              <w:jc w:val="center"/>
              <w:rPr>
                <w:rFonts w:hint="eastAsia" w:ascii="宋体" w:hAnsi="宋体" w:cs="黑体"/>
                <w:sz w:val="21"/>
                <w:szCs w:val="21"/>
              </w:rPr>
            </w:pPr>
            <w:r>
              <w:rPr>
                <w:rFonts w:hint="eastAsia" w:ascii="宋体" w:hAnsi="宋体" w:cs="黑体"/>
                <w:sz w:val="21"/>
                <w:szCs w:val="21"/>
              </w:rPr>
              <w:t>三级指标</w:t>
            </w:r>
          </w:p>
        </w:tc>
        <w:tc>
          <w:tcPr>
            <w:tcW w:w="2898" w:type="dxa"/>
            <w:vAlign w:val="center"/>
          </w:tcPr>
          <w:p w14:paraId="50078F6B">
            <w:pPr>
              <w:jc w:val="center"/>
              <w:rPr>
                <w:rFonts w:hint="eastAsia" w:ascii="宋体" w:hAnsi="宋体" w:cs="黑体"/>
                <w:sz w:val="21"/>
                <w:szCs w:val="21"/>
              </w:rPr>
            </w:pPr>
            <w:r>
              <w:rPr>
                <w:rFonts w:hint="eastAsia" w:ascii="宋体" w:hAnsi="宋体" w:cs="黑体"/>
                <w:sz w:val="21"/>
                <w:szCs w:val="21"/>
              </w:rPr>
              <w:t>指标说明及测算</w:t>
            </w:r>
          </w:p>
        </w:tc>
      </w:tr>
      <w:tr w14:paraId="169CC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Align w:val="center"/>
          </w:tcPr>
          <w:p w14:paraId="5B856BE3">
            <w:pPr>
              <w:numPr>
                <w:ilvl w:val="0"/>
                <w:numId w:val="1"/>
              </w:numPr>
              <w:ind w:left="420" w:hanging="420"/>
              <w:jc w:val="center"/>
              <w:rPr>
                <w:rFonts w:hint="eastAsia" w:ascii="仿宋_GB2312" w:hAnsi="仿宋_GB2312" w:eastAsia="仿宋_GB2312" w:cs="仿宋_GB2312"/>
                <w:sz w:val="21"/>
                <w:szCs w:val="21"/>
              </w:rPr>
            </w:pPr>
          </w:p>
        </w:tc>
        <w:tc>
          <w:tcPr>
            <w:tcW w:w="1134" w:type="dxa"/>
            <w:vMerge w:val="restart"/>
            <w:vAlign w:val="center"/>
          </w:tcPr>
          <w:p w14:paraId="2888D68E">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效益指标</w:t>
            </w:r>
          </w:p>
        </w:tc>
        <w:tc>
          <w:tcPr>
            <w:tcW w:w="1622" w:type="dxa"/>
            <w:vMerge w:val="restart"/>
            <w:vAlign w:val="center"/>
          </w:tcPr>
          <w:p w14:paraId="249BDF6D">
            <w:pPr>
              <w:jc w:val="center"/>
              <w:rPr>
                <w:rFonts w:ascii="仿宋_GB2312" w:eastAsia="仿宋_GB2312"/>
                <w:bCs/>
                <w:sz w:val="21"/>
                <w:szCs w:val="21"/>
              </w:rPr>
            </w:pPr>
            <w:r>
              <w:rPr>
                <w:rFonts w:hint="eastAsia" w:ascii="仿宋_GB2312" w:eastAsia="仿宋_GB2312"/>
                <w:bCs/>
                <w:sz w:val="21"/>
                <w:szCs w:val="21"/>
              </w:rPr>
              <w:t>系统应用</w:t>
            </w:r>
          </w:p>
        </w:tc>
        <w:tc>
          <w:tcPr>
            <w:tcW w:w="2347" w:type="dxa"/>
            <w:vAlign w:val="center"/>
          </w:tcPr>
          <w:p w14:paraId="0AD72A46">
            <w:pPr>
              <w:jc w:val="center"/>
              <w:rPr>
                <w:rFonts w:ascii="仿宋_GB2312" w:eastAsia="仿宋_GB2312"/>
                <w:bCs/>
                <w:sz w:val="21"/>
                <w:szCs w:val="21"/>
              </w:rPr>
            </w:pPr>
            <w:r>
              <w:rPr>
                <w:rFonts w:hint="eastAsia" w:ascii="仿宋_GB2312" w:eastAsia="仿宋_GB2312"/>
                <w:bCs/>
                <w:sz w:val="21"/>
                <w:szCs w:val="21"/>
              </w:rPr>
              <w:t>系统用户数</w:t>
            </w:r>
          </w:p>
        </w:tc>
        <w:tc>
          <w:tcPr>
            <w:tcW w:w="2898" w:type="dxa"/>
            <w:vAlign w:val="center"/>
          </w:tcPr>
          <w:p w14:paraId="7B7D7274">
            <w:pP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2000</w:t>
            </w:r>
          </w:p>
        </w:tc>
      </w:tr>
      <w:tr w14:paraId="0B52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Align w:val="center"/>
          </w:tcPr>
          <w:p w14:paraId="169A91B0">
            <w:pPr>
              <w:numPr>
                <w:ilvl w:val="0"/>
                <w:numId w:val="1"/>
              </w:numPr>
              <w:ind w:left="420" w:hanging="420"/>
              <w:jc w:val="center"/>
              <w:rPr>
                <w:rFonts w:hint="eastAsia" w:ascii="仿宋_GB2312" w:hAnsi="仿宋_GB2312" w:eastAsia="仿宋_GB2312" w:cs="仿宋_GB2312"/>
                <w:sz w:val="21"/>
                <w:szCs w:val="21"/>
              </w:rPr>
            </w:pPr>
          </w:p>
        </w:tc>
        <w:tc>
          <w:tcPr>
            <w:tcW w:w="1134" w:type="dxa"/>
            <w:vMerge w:val="continue"/>
            <w:vAlign w:val="center"/>
          </w:tcPr>
          <w:p w14:paraId="42D3D8EA">
            <w:pPr>
              <w:jc w:val="center"/>
              <w:rPr>
                <w:rFonts w:hint="eastAsia" w:ascii="仿宋_GB2312" w:hAnsi="仿宋_GB2312" w:eastAsia="仿宋_GB2312" w:cs="仿宋_GB2312"/>
                <w:sz w:val="21"/>
                <w:szCs w:val="21"/>
              </w:rPr>
            </w:pPr>
          </w:p>
        </w:tc>
        <w:tc>
          <w:tcPr>
            <w:tcW w:w="1622" w:type="dxa"/>
            <w:vMerge w:val="continue"/>
            <w:vAlign w:val="center"/>
          </w:tcPr>
          <w:p w14:paraId="543569E4">
            <w:pPr>
              <w:jc w:val="center"/>
              <w:rPr>
                <w:rFonts w:ascii="仿宋_GB2312" w:eastAsia="仿宋_GB2312"/>
                <w:bCs/>
                <w:sz w:val="21"/>
                <w:szCs w:val="21"/>
              </w:rPr>
            </w:pPr>
          </w:p>
        </w:tc>
        <w:tc>
          <w:tcPr>
            <w:tcW w:w="2347" w:type="dxa"/>
            <w:vAlign w:val="center"/>
          </w:tcPr>
          <w:p w14:paraId="202C2459">
            <w:pPr>
              <w:jc w:val="center"/>
              <w:rPr>
                <w:rFonts w:ascii="仿宋_GB2312" w:eastAsia="仿宋_GB2312"/>
                <w:bCs/>
                <w:sz w:val="21"/>
                <w:szCs w:val="21"/>
              </w:rPr>
            </w:pPr>
            <w:r>
              <w:rPr>
                <w:rFonts w:hint="eastAsia" w:ascii="仿宋_GB2312" w:eastAsia="仿宋_GB2312"/>
                <w:bCs/>
                <w:sz w:val="21"/>
                <w:szCs w:val="21"/>
              </w:rPr>
              <w:t>年均用户系统请求量</w:t>
            </w:r>
          </w:p>
        </w:tc>
        <w:tc>
          <w:tcPr>
            <w:tcW w:w="2898" w:type="dxa"/>
            <w:vAlign w:val="center"/>
          </w:tcPr>
          <w:p w14:paraId="587B3FF9">
            <w:pP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≥500万次用户访问系统的数据、页面请求数量</w:t>
            </w:r>
          </w:p>
        </w:tc>
      </w:tr>
      <w:tr w14:paraId="5CA88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Align w:val="center"/>
          </w:tcPr>
          <w:p w14:paraId="695E658B">
            <w:pPr>
              <w:numPr>
                <w:ilvl w:val="0"/>
                <w:numId w:val="1"/>
              </w:numPr>
              <w:ind w:left="420" w:hanging="420"/>
              <w:jc w:val="center"/>
              <w:rPr>
                <w:rFonts w:hint="eastAsia" w:ascii="仿宋_GB2312" w:hAnsi="仿宋_GB2312" w:eastAsia="仿宋_GB2312" w:cs="仿宋_GB2312"/>
                <w:sz w:val="21"/>
                <w:szCs w:val="21"/>
              </w:rPr>
            </w:pPr>
          </w:p>
        </w:tc>
        <w:tc>
          <w:tcPr>
            <w:tcW w:w="1134" w:type="dxa"/>
            <w:vMerge w:val="continue"/>
            <w:vAlign w:val="center"/>
          </w:tcPr>
          <w:p w14:paraId="656A651A">
            <w:pPr>
              <w:jc w:val="center"/>
              <w:rPr>
                <w:rFonts w:hint="eastAsia" w:ascii="仿宋_GB2312" w:hAnsi="仿宋_GB2312" w:eastAsia="仿宋_GB2312" w:cs="仿宋_GB2312"/>
                <w:sz w:val="21"/>
                <w:szCs w:val="21"/>
              </w:rPr>
            </w:pPr>
          </w:p>
        </w:tc>
        <w:tc>
          <w:tcPr>
            <w:tcW w:w="1622" w:type="dxa"/>
            <w:vMerge w:val="restart"/>
            <w:vAlign w:val="center"/>
          </w:tcPr>
          <w:p w14:paraId="3DB58DF5">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业务核心指标</w:t>
            </w:r>
          </w:p>
        </w:tc>
        <w:tc>
          <w:tcPr>
            <w:tcW w:w="2347" w:type="dxa"/>
            <w:vAlign w:val="center"/>
          </w:tcPr>
          <w:p w14:paraId="7913BEFA">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年均业务办理数量</w:t>
            </w:r>
          </w:p>
        </w:tc>
        <w:tc>
          <w:tcPr>
            <w:tcW w:w="2898" w:type="dxa"/>
            <w:vAlign w:val="center"/>
          </w:tcPr>
          <w:p w14:paraId="059267E6">
            <w:pP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≥1000</w:t>
            </w:r>
          </w:p>
        </w:tc>
      </w:tr>
      <w:tr w14:paraId="48598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Align w:val="center"/>
          </w:tcPr>
          <w:p w14:paraId="48125F4A">
            <w:pPr>
              <w:numPr>
                <w:ilvl w:val="0"/>
                <w:numId w:val="1"/>
              </w:numPr>
              <w:ind w:left="420" w:hanging="420"/>
              <w:jc w:val="center"/>
              <w:rPr>
                <w:rFonts w:hint="eastAsia" w:ascii="仿宋_GB2312" w:hAnsi="仿宋_GB2312" w:eastAsia="仿宋_GB2312" w:cs="仿宋_GB2312"/>
                <w:sz w:val="21"/>
                <w:szCs w:val="21"/>
              </w:rPr>
            </w:pPr>
          </w:p>
        </w:tc>
        <w:tc>
          <w:tcPr>
            <w:tcW w:w="1134" w:type="dxa"/>
            <w:vMerge w:val="continue"/>
            <w:vAlign w:val="center"/>
          </w:tcPr>
          <w:p w14:paraId="03DE6D6F">
            <w:pPr>
              <w:jc w:val="center"/>
              <w:rPr>
                <w:rFonts w:hint="eastAsia" w:ascii="仿宋_GB2312" w:hAnsi="仿宋_GB2312" w:eastAsia="仿宋_GB2312" w:cs="仿宋_GB2312"/>
                <w:sz w:val="21"/>
                <w:szCs w:val="21"/>
              </w:rPr>
            </w:pPr>
          </w:p>
        </w:tc>
        <w:tc>
          <w:tcPr>
            <w:tcW w:w="1622" w:type="dxa"/>
            <w:vMerge w:val="continue"/>
            <w:vAlign w:val="center"/>
          </w:tcPr>
          <w:p w14:paraId="0718DCBF">
            <w:pPr>
              <w:jc w:val="center"/>
              <w:rPr>
                <w:rFonts w:hint="eastAsia" w:ascii="仿宋_GB2312" w:hAnsi="仿宋_GB2312" w:eastAsia="仿宋_GB2312" w:cs="仿宋_GB2312"/>
                <w:sz w:val="21"/>
                <w:szCs w:val="21"/>
              </w:rPr>
            </w:pPr>
          </w:p>
        </w:tc>
        <w:tc>
          <w:tcPr>
            <w:tcW w:w="2347" w:type="dxa"/>
            <w:vAlign w:val="center"/>
          </w:tcPr>
          <w:p w14:paraId="5FD93F4F">
            <w:pPr>
              <w:jc w:val="center"/>
              <w:rPr>
                <w:rFonts w:hint="eastAsia" w:ascii="仿宋_GB2312" w:hAnsi="宋体" w:eastAsia="仿宋_GB2312" w:cs="宋体"/>
                <w:spacing w:val="10"/>
                <w:sz w:val="21"/>
                <w:szCs w:val="21"/>
              </w:rPr>
            </w:pPr>
            <w:r>
              <w:rPr>
                <w:rFonts w:hint="eastAsia" w:ascii="仿宋_GB2312" w:hAnsi="宋体" w:eastAsia="仿宋_GB2312"/>
                <w:sz w:val="21"/>
                <w:szCs w:val="21"/>
              </w:rPr>
              <w:t>教职工各类信息数量</w:t>
            </w:r>
          </w:p>
        </w:tc>
        <w:tc>
          <w:tcPr>
            <w:tcW w:w="2898" w:type="dxa"/>
            <w:vAlign w:val="center"/>
          </w:tcPr>
          <w:p w14:paraId="2C5EB52F">
            <w:pP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≥10000</w:t>
            </w:r>
          </w:p>
        </w:tc>
      </w:tr>
      <w:tr w14:paraId="5DEB0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Align w:val="center"/>
          </w:tcPr>
          <w:p w14:paraId="2E78FF22">
            <w:pPr>
              <w:numPr>
                <w:ilvl w:val="0"/>
                <w:numId w:val="1"/>
              </w:numPr>
              <w:ind w:left="420" w:hanging="420"/>
              <w:jc w:val="center"/>
              <w:rPr>
                <w:rFonts w:hint="eastAsia" w:ascii="仿宋_GB2312" w:hAnsi="仿宋_GB2312" w:eastAsia="仿宋_GB2312" w:cs="仿宋_GB2312"/>
                <w:sz w:val="21"/>
                <w:szCs w:val="21"/>
              </w:rPr>
            </w:pPr>
          </w:p>
        </w:tc>
        <w:tc>
          <w:tcPr>
            <w:tcW w:w="1134" w:type="dxa"/>
            <w:noWrap/>
            <w:vAlign w:val="center"/>
          </w:tcPr>
          <w:p w14:paraId="72E09856">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系统质量</w:t>
            </w:r>
          </w:p>
        </w:tc>
        <w:tc>
          <w:tcPr>
            <w:tcW w:w="1622" w:type="dxa"/>
            <w:noWrap/>
            <w:vAlign w:val="center"/>
          </w:tcPr>
          <w:p w14:paraId="2D41050B">
            <w:pPr>
              <w:jc w:val="center"/>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系统可用性</w:t>
            </w:r>
          </w:p>
        </w:tc>
        <w:tc>
          <w:tcPr>
            <w:tcW w:w="2347" w:type="dxa"/>
            <w:vAlign w:val="center"/>
          </w:tcPr>
          <w:p w14:paraId="326B3CC1">
            <w:pPr>
              <w:jc w:val="center"/>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系统可用性</w:t>
            </w:r>
          </w:p>
        </w:tc>
        <w:tc>
          <w:tcPr>
            <w:tcW w:w="2898" w:type="dxa"/>
            <w:vAlign w:val="center"/>
          </w:tcPr>
          <w:p w14:paraId="57069613">
            <w:pP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≥99%</w:t>
            </w:r>
          </w:p>
          <w:p w14:paraId="32B82833">
            <w:pPr>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系统出现故障无法运作的时间/系统正常运作时间</w:t>
            </w:r>
          </w:p>
        </w:tc>
      </w:tr>
      <w:tr w14:paraId="3A1B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Align w:val="center"/>
          </w:tcPr>
          <w:p w14:paraId="1CD5F085">
            <w:pPr>
              <w:numPr>
                <w:ilvl w:val="0"/>
                <w:numId w:val="1"/>
              </w:numPr>
              <w:ind w:left="420" w:hanging="420"/>
              <w:jc w:val="center"/>
              <w:rPr>
                <w:rFonts w:hint="eastAsia" w:ascii="仿宋_GB2312" w:hAnsi="仿宋_GB2312" w:eastAsia="仿宋_GB2312" w:cs="仿宋_GB2312"/>
                <w:sz w:val="21"/>
                <w:szCs w:val="21"/>
              </w:rPr>
            </w:pPr>
          </w:p>
        </w:tc>
        <w:tc>
          <w:tcPr>
            <w:tcW w:w="1134" w:type="dxa"/>
            <w:vAlign w:val="center"/>
          </w:tcPr>
          <w:p w14:paraId="5678E832">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用户满意度</w:t>
            </w:r>
          </w:p>
        </w:tc>
        <w:tc>
          <w:tcPr>
            <w:tcW w:w="1622" w:type="dxa"/>
            <w:vAlign w:val="center"/>
          </w:tcPr>
          <w:p w14:paraId="7770A3BF">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用户满意度</w:t>
            </w:r>
          </w:p>
        </w:tc>
        <w:tc>
          <w:tcPr>
            <w:tcW w:w="2347" w:type="dxa"/>
            <w:vAlign w:val="center"/>
          </w:tcPr>
          <w:p w14:paraId="3746D192">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用户满意度</w:t>
            </w:r>
          </w:p>
        </w:tc>
        <w:tc>
          <w:tcPr>
            <w:tcW w:w="2898" w:type="dxa"/>
            <w:vAlign w:val="center"/>
          </w:tcPr>
          <w:p w14:paraId="32E29931">
            <w:pPr>
              <w:pStyle w:val="12"/>
              <w:ind w:left="440"/>
              <w:rPr>
                <w:lang w:val="uk-UA"/>
              </w:rPr>
            </w:pPr>
            <w:r>
              <w:rPr>
                <w:rFonts w:hint="eastAsia" w:ascii="仿宋_GB2312" w:hAnsi="仿宋_GB2312" w:eastAsia="仿宋_GB2312" w:cs="仿宋_GB2312"/>
                <w:sz w:val="21"/>
                <w:szCs w:val="21"/>
              </w:rPr>
              <w:t>教职工满意度≥9</w:t>
            </w:r>
            <w:r>
              <w:rPr>
                <w:rFonts w:ascii="仿宋_GB2312" w:hAnsi="仿宋_GB2312" w:eastAsia="仿宋_GB2312" w:cs="仿宋_GB2312"/>
                <w:sz w:val="21"/>
                <w:szCs w:val="21"/>
              </w:rPr>
              <w:t>0</w:t>
            </w:r>
            <w:r>
              <w:rPr>
                <w:rFonts w:hint="eastAsia" w:ascii="仿宋_GB2312" w:hAnsi="仿宋_GB2312" w:eastAsia="仿宋_GB2312" w:cs="仿宋_GB2312"/>
                <w:sz w:val="21"/>
                <w:szCs w:val="21"/>
              </w:rPr>
              <w:t>%</w:t>
            </w:r>
          </w:p>
        </w:tc>
      </w:tr>
    </w:tbl>
    <w:p w14:paraId="57B166F6"/>
    <w:sectPr>
      <w:headerReference r:id="rId3" w:type="first"/>
      <w:footerReference r:id="rId5" w:type="first"/>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B43AE">
    <w:pPr>
      <w:pStyle w:val="9"/>
      <w:ind w:firstLine="360"/>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0FB83E">
                          <w:pPr>
                            <w:pStyle w:val="9"/>
                            <w:jc w:val="center"/>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C0FB83E">
                    <w:pPr>
                      <w:pStyle w:val="9"/>
                      <w:jc w:val="center"/>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32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11997">
    <w:pPr>
      <w:pStyle w:val="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7964"/>
                            <w:docPartObj>
                              <w:docPartGallery w:val="autotext"/>
                            </w:docPartObj>
                          </w:sdtPr>
                          <w:sdtContent>
                            <w:p w14:paraId="3D6D024F">
                              <w:pPr>
                                <w:pStyle w:val="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p>
                          </w:sdtContent>
                        </w:sdt>
                        <w:p w14:paraId="2EFBD114"/>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sdt>
                    <w:sdtPr>
                      <w:id w:val="147477964"/>
                      <w:docPartObj>
                        <w:docPartGallery w:val="autotext"/>
                      </w:docPartObj>
                    </w:sdtPr>
                    <w:sdtContent>
                      <w:p w14:paraId="3D6D024F">
                        <w:pPr>
                          <w:pStyle w:val="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p>
                    </w:sdtContent>
                  </w:sdt>
                  <w:p w14:paraId="2EFBD114"/>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27AF4">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7313D"/>
    <w:multiLevelType w:val="multilevel"/>
    <w:tmpl w:val="3EB7313D"/>
    <w:lvl w:ilvl="0" w:tentative="0">
      <w:start w:val="1"/>
      <w:numFmt w:val="decimal"/>
      <w:suff w:val="nothing"/>
      <w:lvlText w:val="%1"/>
      <w:lvlJc w:val="left"/>
      <w:rPr>
        <w:rFonts w:hint="eastAsia"/>
        <w:color w:val="000000"/>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055"/>
    <w:rsid w:val="00000BC7"/>
    <w:rsid w:val="000025CF"/>
    <w:rsid w:val="00004781"/>
    <w:rsid w:val="000047D1"/>
    <w:rsid w:val="00006A1B"/>
    <w:rsid w:val="00010CE8"/>
    <w:rsid w:val="00011A93"/>
    <w:rsid w:val="0001289D"/>
    <w:rsid w:val="00012FE0"/>
    <w:rsid w:val="0001749A"/>
    <w:rsid w:val="00017A93"/>
    <w:rsid w:val="00025BC5"/>
    <w:rsid w:val="0002698B"/>
    <w:rsid w:val="000360A6"/>
    <w:rsid w:val="00047CBD"/>
    <w:rsid w:val="00051762"/>
    <w:rsid w:val="0005481F"/>
    <w:rsid w:val="000548CD"/>
    <w:rsid w:val="00054F0A"/>
    <w:rsid w:val="00057B9E"/>
    <w:rsid w:val="00060554"/>
    <w:rsid w:val="000607A3"/>
    <w:rsid w:val="000624C7"/>
    <w:rsid w:val="00066D68"/>
    <w:rsid w:val="00073FEE"/>
    <w:rsid w:val="00076433"/>
    <w:rsid w:val="00080034"/>
    <w:rsid w:val="00083158"/>
    <w:rsid w:val="00090DAF"/>
    <w:rsid w:val="00092BF9"/>
    <w:rsid w:val="0009758F"/>
    <w:rsid w:val="000A1B3E"/>
    <w:rsid w:val="000A7E72"/>
    <w:rsid w:val="000B034B"/>
    <w:rsid w:val="000B0E1C"/>
    <w:rsid w:val="000B28B7"/>
    <w:rsid w:val="000B34E0"/>
    <w:rsid w:val="000B5DB3"/>
    <w:rsid w:val="000C118D"/>
    <w:rsid w:val="000C17CE"/>
    <w:rsid w:val="000C47EF"/>
    <w:rsid w:val="000C7890"/>
    <w:rsid w:val="000C7F39"/>
    <w:rsid w:val="000D0EBD"/>
    <w:rsid w:val="000E2700"/>
    <w:rsid w:val="000E3A1C"/>
    <w:rsid w:val="000E5663"/>
    <w:rsid w:val="000F75BE"/>
    <w:rsid w:val="00100890"/>
    <w:rsid w:val="00102D53"/>
    <w:rsid w:val="00103711"/>
    <w:rsid w:val="0010392D"/>
    <w:rsid w:val="001158ED"/>
    <w:rsid w:val="00115B0A"/>
    <w:rsid w:val="00115ED2"/>
    <w:rsid w:val="00117972"/>
    <w:rsid w:val="00126481"/>
    <w:rsid w:val="00126BA8"/>
    <w:rsid w:val="00126F81"/>
    <w:rsid w:val="001272C5"/>
    <w:rsid w:val="001375D1"/>
    <w:rsid w:val="00143DEF"/>
    <w:rsid w:val="00144A99"/>
    <w:rsid w:val="001515BD"/>
    <w:rsid w:val="00156747"/>
    <w:rsid w:val="00157479"/>
    <w:rsid w:val="001618C2"/>
    <w:rsid w:val="0016260D"/>
    <w:rsid w:val="001653D7"/>
    <w:rsid w:val="001659A5"/>
    <w:rsid w:val="00174C81"/>
    <w:rsid w:val="0018438F"/>
    <w:rsid w:val="00191275"/>
    <w:rsid w:val="00191799"/>
    <w:rsid w:val="00193EC8"/>
    <w:rsid w:val="00194DFD"/>
    <w:rsid w:val="00197BDB"/>
    <w:rsid w:val="001A065F"/>
    <w:rsid w:val="001A5C72"/>
    <w:rsid w:val="001A68AA"/>
    <w:rsid w:val="001B440B"/>
    <w:rsid w:val="001C739C"/>
    <w:rsid w:val="001D1647"/>
    <w:rsid w:val="001D4D36"/>
    <w:rsid w:val="001E0E98"/>
    <w:rsid w:val="001E33C9"/>
    <w:rsid w:val="001E4F4A"/>
    <w:rsid w:val="001F3A1D"/>
    <w:rsid w:val="001F5C5B"/>
    <w:rsid w:val="001F7F57"/>
    <w:rsid w:val="00201407"/>
    <w:rsid w:val="0020573B"/>
    <w:rsid w:val="002064B0"/>
    <w:rsid w:val="00214C16"/>
    <w:rsid w:val="002222BE"/>
    <w:rsid w:val="00223E6C"/>
    <w:rsid w:val="00225F18"/>
    <w:rsid w:val="00230145"/>
    <w:rsid w:val="00235220"/>
    <w:rsid w:val="00237D8C"/>
    <w:rsid w:val="00244625"/>
    <w:rsid w:val="00245E3C"/>
    <w:rsid w:val="002565DF"/>
    <w:rsid w:val="002570E3"/>
    <w:rsid w:val="00261043"/>
    <w:rsid w:val="00262818"/>
    <w:rsid w:val="00263910"/>
    <w:rsid w:val="0026404B"/>
    <w:rsid w:val="0026450C"/>
    <w:rsid w:val="002654A4"/>
    <w:rsid w:val="00265A8F"/>
    <w:rsid w:val="002706BC"/>
    <w:rsid w:val="002717DF"/>
    <w:rsid w:val="0027244E"/>
    <w:rsid w:val="00272640"/>
    <w:rsid w:val="00273349"/>
    <w:rsid w:val="00277F45"/>
    <w:rsid w:val="002818B1"/>
    <w:rsid w:val="00284137"/>
    <w:rsid w:val="00286347"/>
    <w:rsid w:val="002917E5"/>
    <w:rsid w:val="00293D6F"/>
    <w:rsid w:val="002A19F8"/>
    <w:rsid w:val="002A1D39"/>
    <w:rsid w:val="002B08CF"/>
    <w:rsid w:val="002B499B"/>
    <w:rsid w:val="002C127C"/>
    <w:rsid w:val="002C4C47"/>
    <w:rsid w:val="002C5309"/>
    <w:rsid w:val="002C5969"/>
    <w:rsid w:val="002C65C9"/>
    <w:rsid w:val="002C6977"/>
    <w:rsid w:val="002D1CEA"/>
    <w:rsid w:val="002E1562"/>
    <w:rsid w:val="002E363B"/>
    <w:rsid w:val="002E4EF3"/>
    <w:rsid w:val="002F33AB"/>
    <w:rsid w:val="00306575"/>
    <w:rsid w:val="00311AED"/>
    <w:rsid w:val="00321843"/>
    <w:rsid w:val="0032300D"/>
    <w:rsid w:val="00340518"/>
    <w:rsid w:val="00342D63"/>
    <w:rsid w:val="00343058"/>
    <w:rsid w:val="003449B3"/>
    <w:rsid w:val="00344FA4"/>
    <w:rsid w:val="00345698"/>
    <w:rsid w:val="00345BED"/>
    <w:rsid w:val="00354A09"/>
    <w:rsid w:val="00361758"/>
    <w:rsid w:val="00371C90"/>
    <w:rsid w:val="0037218B"/>
    <w:rsid w:val="003835B6"/>
    <w:rsid w:val="00383BB1"/>
    <w:rsid w:val="00385318"/>
    <w:rsid w:val="00387534"/>
    <w:rsid w:val="00387792"/>
    <w:rsid w:val="00391027"/>
    <w:rsid w:val="00392961"/>
    <w:rsid w:val="003A155B"/>
    <w:rsid w:val="003A337B"/>
    <w:rsid w:val="003A4E48"/>
    <w:rsid w:val="003A7FC5"/>
    <w:rsid w:val="003B0B12"/>
    <w:rsid w:val="003B19C5"/>
    <w:rsid w:val="003B3055"/>
    <w:rsid w:val="003B7F38"/>
    <w:rsid w:val="003C1396"/>
    <w:rsid w:val="003D06F9"/>
    <w:rsid w:val="003D1AAB"/>
    <w:rsid w:val="003D74E1"/>
    <w:rsid w:val="003D7DE0"/>
    <w:rsid w:val="003E5793"/>
    <w:rsid w:val="003F371C"/>
    <w:rsid w:val="003F49D8"/>
    <w:rsid w:val="003F51E0"/>
    <w:rsid w:val="003F6207"/>
    <w:rsid w:val="003F7FEC"/>
    <w:rsid w:val="00402441"/>
    <w:rsid w:val="0040290F"/>
    <w:rsid w:val="004038A2"/>
    <w:rsid w:val="00410A46"/>
    <w:rsid w:val="004131F2"/>
    <w:rsid w:val="004153C4"/>
    <w:rsid w:val="00416356"/>
    <w:rsid w:val="00416528"/>
    <w:rsid w:val="00422284"/>
    <w:rsid w:val="00431789"/>
    <w:rsid w:val="004370E4"/>
    <w:rsid w:val="00441BE3"/>
    <w:rsid w:val="00442A4C"/>
    <w:rsid w:val="0046002D"/>
    <w:rsid w:val="004639A9"/>
    <w:rsid w:val="0046550B"/>
    <w:rsid w:val="004848D3"/>
    <w:rsid w:val="00494690"/>
    <w:rsid w:val="00497DC5"/>
    <w:rsid w:val="004A0216"/>
    <w:rsid w:val="004A2A9F"/>
    <w:rsid w:val="004A7C95"/>
    <w:rsid w:val="004C0B75"/>
    <w:rsid w:val="004D5195"/>
    <w:rsid w:val="004D6D5B"/>
    <w:rsid w:val="004E0C7A"/>
    <w:rsid w:val="004E1799"/>
    <w:rsid w:val="004F0975"/>
    <w:rsid w:val="004F1179"/>
    <w:rsid w:val="004F1B6E"/>
    <w:rsid w:val="004F6332"/>
    <w:rsid w:val="004F636E"/>
    <w:rsid w:val="004F65CA"/>
    <w:rsid w:val="00502D3E"/>
    <w:rsid w:val="00503BF2"/>
    <w:rsid w:val="0051750A"/>
    <w:rsid w:val="005205E6"/>
    <w:rsid w:val="005214F7"/>
    <w:rsid w:val="0052376A"/>
    <w:rsid w:val="005272EA"/>
    <w:rsid w:val="00527384"/>
    <w:rsid w:val="00531707"/>
    <w:rsid w:val="005331B8"/>
    <w:rsid w:val="00535EA8"/>
    <w:rsid w:val="005364D2"/>
    <w:rsid w:val="005364E9"/>
    <w:rsid w:val="00544C13"/>
    <w:rsid w:val="005458F8"/>
    <w:rsid w:val="00546924"/>
    <w:rsid w:val="00551E1A"/>
    <w:rsid w:val="005641F0"/>
    <w:rsid w:val="00565E1E"/>
    <w:rsid w:val="005663C1"/>
    <w:rsid w:val="005721C0"/>
    <w:rsid w:val="00577041"/>
    <w:rsid w:val="005770B0"/>
    <w:rsid w:val="00583F4D"/>
    <w:rsid w:val="00591373"/>
    <w:rsid w:val="00592091"/>
    <w:rsid w:val="005A255C"/>
    <w:rsid w:val="005A3ED2"/>
    <w:rsid w:val="005A425F"/>
    <w:rsid w:val="005A5CBF"/>
    <w:rsid w:val="005B1E54"/>
    <w:rsid w:val="005B1F4D"/>
    <w:rsid w:val="005C0524"/>
    <w:rsid w:val="005C649C"/>
    <w:rsid w:val="005D0966"/>
    <w:rsid w:val="005D374A"/>
    <w:rsid w:val="005D53B4"/>
    <w:rsid w:val="005D56C2"/>
    <w:rsid w:val="005F6050"/>
    <w:rsid w:val="0060373C"/>
    <w:rsid w:val="00605B2D"/>
    <w:rsid w:val="006114B5"/>
    <w:rsid w:val="00614385"/>
    <w:rsid w:val="006169F2"/>
    <w:rsid w:val="00616CAA"/>
    <w:rsid w:val="006205BB"/>
    <w:rsid w:val="00620F3C"/>
    <w:rsid w:val="00621A80"/>
    <w:rsid w:val="00626421"/>
    <w:rsid w:val="00635403"/>
    <w:rsid w:val="00637F05"/>
    <w:rsid w:val="0064024C"/>
    <w:rsid w:val="00651197"/>
    <w:rsid w:val="00653CA4"/>
    <w:rsid w:val="00661A2F"/>
    <w:rsid w:val="00666B39"/>
    <w:rsid w:val="00671B0B"/>
    <w:rsid w:val="00674191"/>
    <w:rsid w:val="0067482A"/>
    <w:rsid w:val="00677651"/>
    <w:rsid w:val="006823C0"/>
    <w:rsid w:val="00684529"/>
    <w:rsid w:val="00687334"/>
    <w:rsid w:val="006926AF"/>
    <w:rsid w:val="0069459E"/>
    <w:rsid w:val="006A041D"/>
    <w:rsid w:val="006A37A9"/>
    <w:rsid w:val="006A7879"/>
    <w:rsid w:val="006B0801"/>
    <w:rsid w:val="006B217B"/>
    <w:rsid w:val="006B495B"/>
    <w:rsid w:val="006C1047"/>
    <w:rsid w:val="006C1466"/>
    <w:rsid w:val="006C2546"/>
    <w:rsid w:val="006C5967"/>
    <w:rsid w:val="006C7F49"/>
    <w:rsid w:val="006D1FC0"/>
    <w:rsid w:val="006D3C00"/>
    <w:rsid w:val="006D6781"/>
    <w:rsid w:val="006D6D38"/>
    <w:rsid w:val="006E29AE"/>
    <w:rsid w:val="006F2D98"/>
    <w:rsid w:val="006F3A77"/>
    <w:rsid w:val="006F3D03"/>
    <w:rsid w:val="006F3DF4"/>
    <w:rsid w:val="006F5757"/>
    <w:rsid w:val="006F6CC7"/>
    <w:rsid w:val="00702347"/>
    <w:rsid w:val="00710F99"/>
    <w:rsid w:val="007125C3"/>
    <w:rsid w:val="0072282E"/>
    <w:rsid w:val="00722A92"/>
    <w:rsid w:val="00723244"/>
    <w:rsid w:val="007253DF"/>
    <w:rsid w:val="00737689"/>
    <w:rsid w:val="007441E3"/>
    <w:rsid w:val="007459B6"/>
    <w:rsid w:val="00760B6D"/>
    <w:rsid w:val="007623F5"/>
    <w:rsid w:val="00770B51"/>
    <w:rsid w:val="007718AB"/>
    <w:rsid w:val="00774FE1"/>
    <w:rsid w:val="00781636"/>
    <w:rsid w:val="00782C84"/>
    <w:rsid w:val="00793C07"/>
    <w:rsid w:val="007A12B4"/>
    <w:rsid w:val="007A2B07"/>
    <w:rsid w:val="007B051A"/>
    <w:rsid w:val="007B27C1"/>
    <w:rsid w:val="007B57F5"/>
    <w:rsid w:val="007C0FB1"/>
    <w:rsid w:val="007C2ACE"/>
    <w:rsid w:val="007C2EFA"/>
    <w:rsid w:val="007C59BC"/>
    <w:rsid w:val="007C603B"/>
    <w:rsid w:val="007D16CB"/>
    <w:rsid w:val="007D7B82"/>
    <w:rsid w:val="007E3465"/>
    <w:rsid w:val="007E419F"/>
    <w:rsid w:val="007E498B"/>
    <w:rsid w:val="007E59BC"/>
    <w:rsid w:val="007E6B3C"/>
    <w:rsid w:val="007F46FF"/>
    <w:rsid w:val="007F5C53"/>
    <w:rsid w:val="007F7FA1"/>
    <w:rsid w:val="00811143"/>
    <w:rsid w:val="0081298B"/>
    <w:rsid w:val="00815325"/>
    <w:rsid w:val="008207A3"/>
    <w:rsid w:val="00820F00"/>
    <w:rsid w:val="00827B42"/>
    <w:rsid w:val="00830B42"/>
    <w:rsid w:val="00830FF1"/>
    <w:rsid w:val="00831BBD"/>
    <w:rsid w:val="00831C39"/>
    <w:rsid w:val="00833349"/>
    <w:rsid w:val="00844297"/>
    <w:rsid w:val="008443D7"/>
    <w:rsid w:val="00847FAE"/>
    <w:rsid w:val="008502BE"/>
    <w:rsid w:val="00855E08"/>
    <w:rsid w:val="00857AB3"/>
    <w:rsid w:val="00864F42"/>
    <w:rsid w:val="00870B31"/>
    <w:rsid w:val="00871E82"/>
    <w:rsid w:val="00876865"/>
    <w:rsid w:val="00881104"/>
    <w:rsid w:val="00883B05"/>
    <w:rsid w:val="00890BF3"/>
    <w:rsid w:val="0089797A"/>
    <w:rsid w:val="00897AC8"/>
    <w:rsid w:val="008A4F68"/>
    <w:rsid w:val="008B35E1"/>
    <w:rsid w:val="008B5074"/>
    <w:rsid w:val="008B5E7B"/>
    <w:rsid w:val="008B79E9"/>
    <w:rsid w:val="008C46AD"/>
    <w:rsid w:val="008C624E"/>
    <w:rsid w:val="008D0A84"/>
    <w:rsid w:val="008D37DC"/>
    <w:rsid w:val="008D3FD3"/>
    <w:rsid w:val="008E08B7"/>
    <w:rsid w:val="008E0FB7"/>
    <w:rsid w:val="008E4FCE"/>
    <w:rsid w:val="008F65BF"/>
    <w:rsid w:val="008F6662"/>
    <w:rsid w:val="008F6CE3"/>
    <w:rsid w:val="009110F2"/>
    <w:rsid w:val="009116ED"/>
    <w:rsid w:val="009148DE"/>
    <w:rsid w:val="00915DBA"/>
    <w:rsid w:val="00923130"/>
    <w:rsid w:val="00925EFF"/>
    <w:rsid w:val="009301E4"/>
    <w:rsid w:val="00932110"/>
    <w:rsid w:val="00933252"/>
    <w:rsid w:val="00934EBA"/>
    <w:rsid w:val="00940511"/>
    <w:rsid w:val="009449F4"/>
    <w:rsid w:val="00945CF9"/>
    <w:rsid w:val="00961ECD"/>
    <w:rsid w:val="00964096"/>
    <w:rsid w:val="00967292"/>
    <w:rsid w:val="009732D2"/>
    <w:rsid w:val="00975BC0"/>
    <w:rsid w:val="00981F45"/>
    <w:rsid w:val="00982874"/>
    <w:rsid w:val="009A3549"/>
    <w:rsid w:val="009A44B9"/>
    <w:rsid w:val="009B0D2D"/>
    <w:rsid w:val="009B72E4"/>
    <w:rsid w:val="009C0D67"/>
    <w:rsid w:val="009C33E4"/>
    <w:rsid w:val="009C3AED"/>
    <w:rsid w:val="009C44AC"/>
    <w:rsid w:val="009C4A48"/>
    <w:rsid w:val="009D372B"/>
    <w:rsid w:val="009D689A"/>
    <w:rsid w:val="009E224E"/>
    <w:rsid w:val="009E4C02"/>
    <w:rsid w:val="009E6466"/>
    <w:rsid w:val="009E7D84"/>
    <w:rsid w:val="009F06BB"/>
    <w:rsid w:val="00A039CE"/>
    <w:rsid w:val="00A06DF6"/>
    <w:rsid w:val="00A12DF6"/>
    <w:rsid w:val="00A1330D"/>
    <w:rsid w:val="00A144BC"/>
    <w:rsid w:val="00A20244"/>
    <w:rsid w:val="00A21617"/>
    <w:rsid w:val="00A251B4"/>
    <w:rsid w:val="00A32CFC"/>
    <w:rsid w:val="00A35A81"/>
    <w:rsid w:val="00A3676F"/>
    <w:rsid w:val="00A373A0"/>
    <w:rsid w:val="00A3790A"/>
    <w:rsid w:val="00A41950"/>
    <w:rsid w:val="00A42D4A"/>
    <w:rsid w:val="00A43067"/>
    <w:rsid w:val="00A43BED"/>
    <w:rsid w:val="00A45BC0"/>
    <w:rsid w:val="00A525E5"/>
    <w:rsid w:val="00A532BB"/>
    <w:rsid w:val="00A541B8"/>
    <w:rsid w:val="00A575D2"/>
    <w:rsid w:val="00A63D58"/>
    <w:rsid w:val="00A63E96"/>
    <w:rsid w:val="00A662D3"/>
    <w:rsid w:val="00A66DDD"/>
    <w:rsid w:val="00A739EC"/>
    <w:rsid w:val="00A77611"/>
    <w:rsid w:val="00A81169"/>
    <w:rsid w:val="00A81F4A"/>
    <w:rsid w:val="00A81F9B"/>
    <w:rsid w:val="00A91712"/>
    <w:rsid w:val="00A92346"/>
    <w:rsid w:val="00A92512"/>
    <w:rsid w:val="00AB00FB"/>
    <w:rsid w:val="00AB2357"/>
    <w:rsid w:val="00AC1AFA"/>
    <w:rsid w:val="00AC2C54"/>
    <w:rsid w:val="00AC3922"/>
    <w:rsid w:val="00AC39E3"/>
    <w:rsid w:val="00AC6A35"/>
    <w:rsid w:val="00AC7257"/>
    <w:rsid w:val="00AD023E"/>
    <w:rsid w:val="00AD1848"/>
    <w:rsid w:val="00AD1C34"/>
    <w:rsid w:val="00AD4854"/>
    <w:rsid w:val="00AD54A5"/>
    <w:rsid w:val="00AE4737"/>
    <w:rsid w:val="00AE6AE0"/>
    <w:rsid w:val="00AF3EA5"/>
    <w:rsid w:val="00AF5D8E"/>
    <w:rsid w:val="00AF73DA"/>
    <w:rsid w:val="00AF7CF0"/>
    <w:rsid w:val="00B007BD"/>
    <w:rsid w:val="00B16731"/>
    <w:rsid w:val="00B175C7"/>
    <w:rsid w:val="00B31E22"/>
    <w:rsid w:val="00B323A2"/>
    <w:rsid w:val="00B33FA7"/>
    <w:rsid w:val="00B41514"/>
    <w:rsid w:val="00B507EA"/>
    <w:rsid w:val="00B5520A"/>
    <w:rsid w:val="00B5540B"/>
    <w:rsid w:val="00B662B7"/>
    <w:rsid w:val="00B70A62"/>
    <w:rsid w:val="00B736F0"/>
    <w:rsid w:val="00B809A8"/>
    <w:rsid w:val="00B85DAD"/>
    <w:rsid w:val="00B929DF"/>
    <w:rsid w:val="00B94697"/>
    <w:rsid w:val="00BA2936"/>
    <w:rsid w:val="00BA2A3B"/>
    <w:rsid w:val="00BB000B"/>
    <w:rsid w:val="00BB14ED"/>
    <w:rsid w:val="00BB2C8C"/>
    <w:rsid w:val="00BB3481"/>
    <w:rsid w:val="00BB4D95"/>
    <w:rsid w:val="00BB5840"/>
    <w:rsid w:val="00BB5BD0"/>
    <w:rsid w:val="00BC20F9"/>
    <w:rsid w:val="00BC540A"/>
    <w:rsid w:val="00BC5FD3"/>
    <w:rsid w:val="00BC77AF"/>
    <w:rsid w:val="00BD4C3D"/>
    <w:rsid w:val="00BE0AA2"/>
    <w:rsid w:val="00BE0C40"/>
    <w:rsid w:val="00BE4B9C"/>
    <w:rsid w:val="00BE719F"/>
    <w:rsid w:val="00BE79AC"/>
    <w:rsid w:val="00C0224C"/>
    <w:rsid w:val="00C0377D"/>
    <w:rsid w:val="00C1168D"/>
    <w:rsid w:val="00C118A3"/>
    <w:rsid w:val="00C16B09"/>
    <w:rsid w:val="00C25706"/>
    <w:rsid w:val="00C50A6F"/>
    <w:rsid w:val="00C63C60"/>
    <w:rsid w:val="00C6412C"/>
    <w:rsid w:val="00C652F1"/>
    <w:rsid w:val="00C66D46"/>
    <w:rsid w:val="00C711FA"/>
    <w:rsid w:val="00C74921"/>
    <w:rsid w:val="00C7775B"/>
    <w:rsid w:val="00C8709B"/>
    <w:rsid w:val="00C9070E"/>
    <w:rsid w:val="00C9200D"/>
    <w:rsid w:val="00C922CC"/>
    <w:rsid w:val="00C94793"/>
    <w:rsid w:val="00C95115"/>
    <w:rsid w:val="00C969FB"/>
    <w:rsid w:val="00C96D36"/>
    <w:rsid w:val="00C97295"/>
    <w:rsid w:val="00C97894"/>
    <w:rsid w:val="00CA7707"/>
    <w:rsid w:val="00CB1271"/>
    <w:rsid w:val="00CB27AB"/>
    <w:rsid w:val="00CB5ECD"/>
    <w:rsid w:val="00CB794B"/>
    <w:rsid w:val="00CC0C5E"/>
    <w:rsid w:val="00CC5982"/>
    <w:rsid w:val="00CC6925"/>
    <w:rsid w:val="00CD4779"/>
    <w:rsid w:val="00CD47AA"/>
    <w:rsid w:val="00CD60DC"/>
    <w:rsid w:val="00CD70D2"/>
    <w:rsid w:val="00CD7A0E"/>
    <w:rsid w:val="00CE2D92"/>
    <w:rsid w:val="00CE6F24"/>
    <w:rsid w:val="00CF0709"/>
    <w:rsid w:val="00CF1418"/>
    <w:rsid w:val="00CF14D0"/>
    <w:rsid w:val="00CF2F27"/>
    <w:rsid w:val="00D00AC5"/>
    <w:rsid w:val="00D031FA"/>
    <w:rsid w:val="00D12894"/>
    <w:rsid w:val="00D137E6"/>
    <w:rsid w:val="00D14C78"/>
    <w:rsid w:val="00D27C54"/>
    <w:rsid w:val="00D3126F"/>
    <w:rsid w:val="00D33C2F"/>
    <w:rsid w:val="00D35235"/>
    <w:rsid w:val="00D4216C"/>
    <w:rsid w:val="00D4744D"/>
    <w:rsid w:val="00D53A43"/>
    <w:rsid w:val="00D5485D"/>
    <w:rsid w:val="00D551FD"/>
    <w:rsid w:val="00D66E46"/>
    <w:rsid w:val="00D67B7B"/>
    <w:rsid w:val="00D70894"/>
    <w:rsid w:val="00D73B03"/>
    <w:rsid w:val="00D75190"/>
    <w:rsid w:val="00D7578A"/>
    <w:rsid w:val="00D9190E"/>
    <w:rsid w:val="00D96E6F"/>
    <w:rsid w:val="00D97184"/>
    <w:rsid w:val="00DA342E"/>
    <w:rsid w:val="00DA57C4"/>
    <w:rsid w:val="00DB0C24"/>
    <w:rsid w:val="00DB0D64"/>
    <w:rsid w:val="00DB3AE7"/>
    <w:rsid w:val="00DC07C6"/>
    <w:rsid w:val="00DC0B3A"/>
    <w:rsid w:val="00DC0BE3"/>
    <w:rsid w:val="00DC1198"/>
    <w:rsid w:val="00DC5C7B"/>
    <w:rsid w:val="00DD0284"/>
    <w:rsid w:val="00DD0C87"/>
    <w:rsid w:val="00DD1EB0"/>
    <w:rsid w:val="00DD319E"/>
    <w:rsid w:val="00DE2863"/>
    <w:rsid w:val="00DF0595"/>
    <w:rsid w:val="00DF22BD"/>
    <w:rsid w:val="00DF27DC"/>
    <w:rsid w:val="00DF3437"/>
    <w:rsid w:val="00DF3A4B"/>
    <w:rsid w:val="00DF40B7"/>
    <w:rsid w:val="00E00E35"/>
    <w:rsid w:val="00E0650D"/>
    <w:rsid w:val="00E0766B"/>
    <w:rsid w:val="00E13210"/>
    <w:rsid w:val="00E20899"/>
    <w:rsid w:val="00E24B43"/>
    <w:rsid w:val="00E2509F"/>
    <w:rsid w:val="00E264FF"/>
    <w:rsid w:val="00E32D82"/>
    <w:rsid w:val="00E46D2F"/>
    <w:rsid w:val="00E51A23"/>
    <w:rsid w:val="00E53B97"/>
    <w:rsid w:val="00E65333"/>
    <w:rsid w:val="00E666B4"/>
    <w:rsid w:val="00E74310"/>
    <w:rsid w:val="00E86F74"/>
    <w:rsid w:val="00E87905"/>
    <w:rsid w:val="00E92E6C"/>
    <w:rsid w:val="00E95E6E"/>
    <w:rsid w:val="00EA09CC"/>
    <w:rsid w:val="00EA7B05"/>
    <w:rsid w:val="00EB22AD"/>
    <w:rsid w:val="00EC1065"/>
    <w:rsid w:val="00ED0A1D"/>
    <w:rsid w:val="00ED1EE8"/>
    <w:rsid w:val="00ED38AF"/>
    <w:rsid w:val="00ED5CDA"/>
    <w:rsid w:val="00EE3D51"/>
    <w:rsid w:val="00EE78EC"/>
    <w:rsid w:val="00EF0035"/>
    <w:rsid w:val="00EF10BB"/>
    <w:rsid w:val="00EF1F19"/>
    <w:rsid w:val="00EF63DE"/>
    <w:rsid w:val="00EF64DD"/>
    <w:rsid w:val="00F01A45"/>
    <w:rsid w:val="00F10B21"/>
    <w:rsid w:val="00F12592"/>
    <w:rsid w:val="00F12607"/>
    <w:rsid w:val="00F1656A"/>
    <w:rsid w:val="00F172B0"/>
    <w:rsid w:val="00F173D0"/>
    <w:rsid w:val="00F21024"/>
    <w:rsid w:val="00F21359"/>
    <w:rsid w:val="00F325A8"/>
    <w:rsid w:val="00F424B6"/>
    <w:rsid w:val="00F43326"/>
    <w:rsid w:val="00F442D4"/>
    <w:rsid w:val="00F53B55"/>
    <w:rsid w:val="00F63B24"/>
    <w:rsid w:val="00F663CE"/>
    <w:rsid w:val="00F67018"/>
    <w:rsid w:val="00F708FA"/>
    <w:rsid w:val="00F70B31"/>
    <w:rsid w:val="00F72254"/>
    <w:rsid w:val="00F74726"/>
    <w:rsid w:val="00F74F40"/>
    <w:rsid w:val="00F75449"/>
    <w:rsid w:val="00F76E22"/>
    <w:rsid w:val="00F9328B"/>
    <w:rsid w:val="00F940D7"/>
    <w:rsid w:val="00FB1105"/>
    <w:rsid w:val="00FB23DF"/>
    <w:rsid w:val="00FB300C"/>
    <w:rsid w:val="00FB387C"/>
    <w:rsid w:val="00FC11DD"/>
    <w:rsid w:val="00FE1472"/>
    <w:rsid w:val="00FE2774"/>
    <w:rsid w:val="00FE27A9"/>
    <w:rsid w:val="00FE41DA"/>
    <w:rsid w:val="00FE478E"/>
    <w:rsid w:val="00FE4FE1"/>
    <w:rsid w:val="00FE6A4E"/>
    <w:rsid w:val="00FF0E5A"/>
    <w:rsid w:val="00FF328A"/>
    <w:rsid w:val="00FF478E"/>
    <w:rsid w:val="00FF4D81"/>
    <w:rsid w:val="00FF5E29"/>
    <w:rsid w:val="011C44BE"/>
    <w:rsid w:val="019F7D7F"/>
    <w:rsid w:val="01DC0480"/>
    <w:rsid w:val="02ED6112"/>
    <w:rsid w:val="03385BC8"/>
    <w:rsid w:val="056621AB"/>
    <w:rsid w:val="0680729D"/>
    <w:rsid w:val="092E1232"/>
    <w:rsid w:val="09593312"/>
    <w:rsid w:val="099C43EE"/>
    <w:rsid w:val="0B534F80"/>
    <w:rsid w:val="0B5E4B85"/>
    <w:rsid w:val="0C0F70F9"/>
    <w:rsid w:val="0D651406"/>
    <w:rsid w:val="0D676AC1"/>
    <w:rsid w:val="0DE93E79"/>
    <w:rsid w:val="0E6A4ABA"/>
    <w:rsid w:val="0ECD6DF7"/>
    <w:rsid w:val="0ED06269"/>
    <w:rsid w:val="10E24DDC"/>
    <w:rsid w:val="10EF12A7"/>
    <w:rsid w:val="11615371"/>
    <w:rsid w:val="11851C0B"/>
    <w:rsid w:val="11C521AC"/>
    <w:rsid w:val="127A2016"/>
    <w:rsid w:val="12940358"/>
    <w:rsid w:val="13160D6D"/>
    <w:rsid w:val="147274E3"/>
    <w:rsid w:val="1558573C"/>
    <w:rsid w:val="16F47617"/>
    <w:rsid w:val="1787048B"/>
    <w:rsid w:val="17AA4179"/>
    <w:rsid w:val="17DF2075"/>
    <w:rsid w:val="18173DF7"/>
    <w:rsid w:val="19AF3CC9"/>
    <w:rsid w:val="19EF458D"/>
    <w:rsid w:val="1A473F02"/>
    <w:rsid w:val="1AB1581F"/>
    <w:rsid w:val="1B610FF3"/>
    <w:rsid w:val="1B77426B"/>
    <w:rsid w:val="1E714E32"/>
    <w:rsid w:val="1F656126"/>
    <w:rsid w:val="21701F90"/>
    <w:rsid w:val="2221328A"/>
    <w:rsid w:val="22877591"/>
    <w:rsid w:val="23F724F4"/>
    <w:rsid w:val="250273A3"/>
    <w:rsid w:val="25062104"/>
    <w:rsid w:val="25513E86"/>
    <w:rsid w:val="2596587C"/>
    <w:rsid w:val="2734580E"/>
    <w:rsid w:val="27E2526A"/>
    <w:rsid w:val="27FF5E1C"/>
    <w:rsid w:val="294066EC"/>
    <w:rsid w:val="2B4F0E68"/>
    <w:rsid w:val="2BE9306B"/>
    <w:rsid w:val="2EBC35C6"/>
    <w:rsid w:val="2FA95120"/>
    <w:rsid w:val="2FE42BD2"/>
    <w:rsid w:val="2FF064DB"/>
    <w:rsid w:val="31015F10"/>
    <w:rsid w:val="32851613"/>
    <w:rsid w:val="345B262C"/>
    <w:rsid w:val="35E61915"/>
    <w:rsid w:val="38284F1B"/>
    <w:rsid w:val="3B3F4A55"/>
    <w:rsid w:val="3B6273BD"/>
    <w:rsid w:val="3B6444BC"/>
    <w:rsid w:val="3BA743A8"/>
    <w:rsid w:val="3E1C107E"/>
    <w:rsid w:val="40C477AB"/>
    <w:rsid w:val="41D35EF7"/>
    <w:rsid w:val="42A94EAA"/>
    <w:rsid w:val="43B50153"/>
    <w:rsid w:val="460348D1"/>
    <w:rsid w:val="46180F95"/>
    <w:rsid w:val="485338EE"/>
    <w:rsid w:val="488241D3"/>
    <w:rsid w:val="48EF7413"/>
    <w:rsid w:val="4A3C6604"/>
    <w:rsid w:val="4B6650BF"/>
    <w:rsid w:val="4BE34527"/>
    <w:rsid w:val="4BF03F0B"/>
    <w:rsid w:val="4CC0351C"/>
    <w:rsid w:val="4E027BEB"/>
    <w:rsid w:val="4E4B78DC"/>
    <w:rsid w:val="508605D9"/>
    <w:rsid w:val="52640967"/>
    <w:rsid w:val="55077184"/>
    <w:rsid w:val="55190826"/>
    <w:rsid w:val="555D2181"/>
    <w:rsid w:val="55BB278B"/>
    <w:rsid w:val="58360B36"/>
    <w:rsid w:val="58617E28"/>
    <w:rsid w:val="58676F42"/>
    <w:rsid w:val="5A492DA3"/>
    <w:rsid w:val="5ABF3065"/>
    <w:rsid w:val="5CBB63E3"/>
    <w:rsid w:val="5D1551BE"/>
    <w:rsid w:val="5D891708"/>
    <w:rsid w:val="615E35D8"/>
    <w:rsid w:val="634A6B4D"/>
    <w:rsid w:val="63D25BB7"/>
    <w:rsid w:val="63EE0517"/>
    <w:rsid w:val="65DD0843"/>
    <w:rsid w:val="66925AD1"/>
    <w:rsid w:val="66F83B86"/>
    <w:rsid w:val="683F7593"/>
    <w:rsid w:val="690E58E3"/>
    <w:rsid w:val="698842A7"/>
    <w:rsid w:val="6A276531"/>
    <w:rsid w:val="6D187A9E"/>
    <w:rsid w:val="6DDE15FC"/>
    <w:rsid w:val="6E4C47B8"/>
    <w:rsid w:val="6F3C482C"/>
    <w:rsid w:val="6F6944D6"/>
    <w:rsid w:val="6FA326A7"/>
    <w:rsid w:val="71C01745"/>
    <w:rsid w:val="71CA4371"/>
    <w:rsid w:val="727A7B45"/>
    <w:rsid w:val="72DA6836"/>
    <w:rsid w:val="74AE1D28"/>
    <w:rsid w:val="75106442"/>
    <w:rsid w:val="75C073DF"/>
    <w:rsid w:val="75C5557C"/>
    <w:rsid w:val="76124CD1"/>
    <w:rsid w:val="78C25DA2"/>
    <w:rsid w:val="79F223A1"/>
    <w:rsid w:val="7A98424C"/>
    <w:rsid w:val="7AD16771"/>
    <w:rsid w:val="7B827A6B"/>
    <w:rsid w:val="7BBE561C"/>
    <w:rsid w:val="7D84688F"/>
    <w:rsid w:val="7DA35CA7"/>
    <w:rsid w:val="7DD16A88"/>
    <w:rsid w:val="7E567B39"/>
    <w:rsid w:val="7F203823"/>
    <w:rsid w:val="7F4C28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2"/>
      <w:szCs w:val="22"/>
      <w:lang w:val="en-US" w:eastAsia="zh-CN" w:bidi="ar-SA"/>
    </w:rPr>
  </w:style>
  <w:style w:type="paragraph" w:styleId="2">
    <w:name w:val="heading 1"/>
    <w:basedOn w:val="1"/>
    <w:next w:val="1"/>
    <w:link w:val="2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1"/>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23"/>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7"/>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8"/>
    <w:unhideWhenUsed/>
    <w:qFormat/>
    <w:uiPriority w:val="9"/>
    <w:pPr>
      <w:keepNext/>
      <w:keepLines/>
      <w:spacing w:before="280" w:after="290" w:line="376" w:lineRule="auto"/>
      <w:outlineLvl w:val="4"/>
    </w:pPr>
    <w:rPr>
      <w:b/>
      <w:bCs/>
      <w:sz w:val="28"/>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link w:val="24"/>
    <w:unhideWhenUsed/>
    <w:qFormat/>
    <w:uiPriority w:val="0"/>
  </w:style>
  <w:style w:type="paragraph" w:styleId="8">
    <w:name w:val="toc 3"/>
    <w:basedOn w:val="1"/>
    <w:next w:val="1"/>
    <w:autoRedefine/>
    <w:unhideWhenUsed/>
    <w:qFormat/>
    <w:uiPriority w:val="39"/>
    <w:pPr>
      <w:ind w:left="840" w:leftChars="400"/>
    </w:pPr>
  </w:style>
  <w:style w:type="paragraph" w:styleId="9">
    <w:name w:val="footer"/>
    <w:basedOn w:val="1"/>
    <w:link w:val="19"/>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10">
    <w:name w:val="header"/>
    <w:basedOn w:val="1"/>
    <w:link w:val="18"/>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paragraph" w:styleId="11">
    <w:name w:val="toc 1"/>
    <w:basedOn w:val="1"/>
    <w:next w:val="1"/>
    <w:autoRedefine/>
    <w:unhideWhenUsed/>
    <w:qFormat/>
    <w:uiPriority w:val="39"/>
    <w:pPr>
      <w:tabs>
        <w:tab w:val="right" w:leader="dot" w:pos="8296"/>
      </w:tabs>
      <w:spacing w:line="360" w:lineRule="auto"/>
    </w:pPr>
  </w:style>
  <w:style w:type="paragraph" w:styleId="12">
    <w:name w:val="toc 2"/>
    <w:basedOn w:val="1"/>
    <w:next w:val="1"/>
    <w:autoRedefine/>
    <w:unhideWhenUsed/>
    <w:qFormat/>
    <w:uiPriority w:val="39"/>
    <w:pPr>
      <w:ind w:left="420" w:leftChars="200"/>
    </w:pPr>
  </w:style>
  <w:style w:type="paragraph" w:styleId="13">
    <w:name w:val="annotation subject"/>
    <w:basedOn w:val="7"/>
    <w:next w:val="7"/>
    <w:link w:val="25"/>
    <w:semiHidden/>
    <w:unhideWhenUsed/>
    <w:qFormat/>
    <w:uiPriority w:val="99"/>
    <w:rPr>
      <w:b/>
      <w:bCs/>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annotation reference"/>
    <w:basedOn w:val="16"/>
    <w:semiHidden/>
    <w:unhideWhenUsed/>
    <w:qFormat/>
    <w:uiPriority w:val="99"/>
    <w:rPr>
      <w:sz w:val="21"/>
      <w:szCs w:val="21"/>
    </w:rPr>
  </w:style>
  <w:style w:type="character" w:customStyle="1" w:styleId="18">
    <w:name w:val="页眉 字符"/>
    <w:basedOn w:val="16"/>
    <w:link w:val="10"/>
    <w:qFormat/>
    <w:uiPriority w:val="99"/>
    <w:rPr>
      <w:sz w:val="18"/>
      <w:szCs w:val="18"/>
    </w:rPr>
  </w:style>
  <w:style w:type="character" w:customStyle="1" w:styleId="19">
    <w:name w:val="页脚 字符"/>
    <w:basedOn w:val="16"/>
    <w:link w:val="9"/>
    <w:qFormat/>
    <w:uiPriority w:val="99"/>
    <w:rPr>
      <w:sz w:val="18"/>
      <w:szCs w:val="18"/>
    </w:rPr>
  </w:style>
  <w:style w:type="character" w:customStyle="1" w:styleId="20">
    <w:name w:val="标题 2 字符"/>
    <w:basedOn w:val="16"/>
    <w:semiHidden/>
    <w:qFormat/>
    <w:uiPriority w:val="9"/>
    <w:rPr>
      <w:rFonts w:asciiTheme="majorHAnsi" w:hAnsiTheme="majorHAnsi" w:eastAsiaTheme="majorEastAsia" w:cstheme="majorBidi"/>
      <w:b/>
      <w:bCs/>
      <w:kern w:val="0"/>
      <w:sz w:val="32"/>
      <w:szCs w:val="32"/>
    </w:rPr>
  </w:style>
  <w:style w:type="character" w:customStyle="1" w:styleId="21">
    <w:name w:val="标题 2 字符1"/>
    <w:basedOn w:val="16"/>
    <w:link w:val="3"/>
    <w:qFormat/>
    <w:uiPriority w:val="9"/>
    <w:rPr>
      <w:rFonts w:ascii="Cambria" w:hAnsi="Cambria" w:eastAsia="宋体" w:cs="Times New Roman"/>
      <w:b/>
      <w:bCs/>
      <w:kern w:val="0"/>
      <w:sz w:val="32"/>
      <w:szCs w:val="32"/>
    </w:rPr>
  </w:style>
  <w:style w:type="character" w:customStyle="1" w:styleId="22">
    <w:name w:val="标题 1 字符"/>
    <w:basedOn w:val="16"/>
    <w:link w:val="2"/>
    <w:qFormat/>
    <w:uiPriority w:val="9"/>
    <w:rPr>
      <w:rFonts w:ascii="Times New Roman" w:hAnsi="Times New Roman" w:eastAsia="宋体" w:cs="Times New Roman"/>
      <w:b/>
      <w:bCs/>
      <w:kern w:val="44"/>
      <w:sz w:val="44"/>
      <w:szCs w:val="44"/>
    </w:rPr>
  </w:style>
  <w:style w:type="character" w:customStyle="1" w:styleId="23">
    <w:name w:val="标题 3 字符"/>
    <w:basedOn w:val="16"/>
    <w:link w:val="4"/>
    <w:qFormat/>
    <w:uiPriority w:val="9"/>
    <w:rPr>
      <w:rFonts w:ascii="Times New Roman" w:hAnsi="Times New Roman" w:eastAsia="宋体" w:cs="Times New Roman"/>
      <w:b/>
      <w:bCs/>
      <w:kern w:val="0"/>
      <w:sz w:val="32"/>
      <w:szCs w:val="32"/>
    </w:rPr>
  </w:style>
  <w:style w:type="character" w:customStyle="1" w:styleId="24">
    <w:name w:val="批注文字 字符"/>
    <w:basedOn w:val="16"/>
    <w:link w:val="7"/>
    <w:qFormat/>
    <w:uiPriority w:val="0"/>
    <w:rPr>
      <w:rFonts w:ascii="Times New Roman" w:hAnsi="Times New Roman" w:eastAsia="宋体" w:cs="Times New Roman"/>
      <w:kern w:val="0"/>
      <w:sz w:val="22"/>
    </w:rPr>
  </w:style>
  <w:style w:type="character" w:customStyle="1" w:styleId="25">
    <w:name w:val="批注主题 字符"/>
    <w:basedOn w:val="24"/>
    <w:link w:val="13"/>
    <w:semiHidden/>
    <w:qFormat/>
    <w:uiPriority w:val="99"/>
    <w:rPr>
      <w:rFonts w:ascii="Times New Roman" w:hAnsi="Times New Roman" w:eastAsia="宋体" w:cs="Times New Roman"/>
      <w:b/>
      <w:bCs/>
      <w:kern w:val="0"/>
      <w:sz w:val="22"/>
    </w:rPr>
  </w:style>
  <w:style w:type="paragraph" w:styleId="26">
    <w:name w:val="List Paragraph"/>
    <w:basedOn w:val="1"/>
    <w:qFormat/>
    <w:uiPriority w:val="34"/>
    <w:pPr>
      <w:ind w:firstLine="420" w:firstLineChars="200"/>
    </w:pPr>
  </w:style>
  <w:style w:type="character" w:customStyle="1" w:styleId="27">
    <w:name w:val="标题 4 字符"/>
    <w:basedOn w:val="16"/>
    <w:link w:val="5"/>
    <w:qFormat/>
    <w:uiPriority w:val="9"/>
    <w:rPr>
      <w:rFonts w:asciiTheme="majorHAnsi" w:hAnsiTheme="majorHAnsi" w:eastAsiaTheme="majorEastAsia" w:cstheme="majorBidi"/>
      <w:b/>
      <w:bCs/>
      <w:kern w:val="0"/>
      <w:sz w:val="28"/>
      <w:szCs w:val="28"/>
    </w:rPr>
  </w:style>
  <w:style w:type="character" w:customStyle="1" w:styleId="28">
    <w:name w:val="标题 5 字符"/>
    <w:basedOn w:val="16"/>
    <w:link w:val="6"/>
    <w:qFormat/>
    <w:uiPriority w:val="9"/>
    <w:rPr>
      <w:rFonts w:ascii="Times New Roman" w:hAnsi="Times New Roman" w:eastAsia="宋体" w:cs="Times New Roman"/>
      <w:b/>
      <w:bCs/>
      <w:kern w:val="0"/>
      <w:sz w:val="28"/>
      <w:szCs w:val="28"/>
    </w:rPr>
  </w:style>
  <w:style w:type="paragraph" w:customStyle="1" w:styleId="29">
    <w:name w:val="列出段落1"/>
    <w:basedOn w:val="1"/>
    <w:link w:val="30"/>
    <w:qFormat/>
    <w:uiPriority w:val="34"/>
    <w:pPr>
      <w:widowControl w:val="0"/>
      <w:spacing w:line="360" w:lineRule="auto"/>
      <w:ind w:firstLine="420" w:firstLineChars="200"/>
      <w:jc w:val="both"/>
    </w:pPr>
    <w:rPr>
      <w:rFonts w:ascii="Calibri" w:hAnsi="Calibri"/>
      <w:kern w:val="2"/>
      <w:sz w:val="24"/>
      <w:szCs w:val="24"/>
    </w:rPr>
  </w:style>
  <w:style w:type="character" w:customStyle="1" w:styleId="30">
    <w:name w:val="列表段落 字符"/>
    <w:link w:val="29"/>
    <w:qFormat/>
    <w:uiPriority w:val="34"/>
    <w:rPr>
      <w:rFonts w:ascii="Calibri" w:hAnsi="Calibri" w:eastAsia="宋体" w:cs="Times New Roman"/>
      <w:sz w:val="24"/>
      <w:szCs w:val="24"/>
    </w:rPr>
  </w:style>
  <w:style w:type="character" w:customStyle="1" w:styleId="31">
    <w:name w:val="fontstyle01"/>
    <w:basedOn w:val="16"/>
    <w:qFormat/>
    <w:uiPriority w:val="0"/>
    <w:rPr>
      <w:rFonts w:hint="eastAsia" w:ascii="宋体" w:hAnsi="宋体" w:eastAsia="宋体"/>
      <w:color w:val="000000"/>
      <w:sz w:val="24"/>
      <w:szCs w:val="24"/>
    </w:rPr>
  </w:style>
  <w:style w:type="paragraph" w:customStyle="1" w:styleId="32">
    <w:name w:val="正文_0"/>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customStyle="1" w:styleId="33">
    <w:name w:val="正文_1_0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
    <w:name w:val="Revision"/>
    <w:hidden/>
    <w:unhideWhenUsed/>
    <w:qFormat/>
    <w:uiPriority w:val="99"/>
    <w:rPr>
      <w:rFonts w:ascii="Times New Roman" w:hAnsi="Times New Roman" w:eastAsia="宋体" w:cs="Times New Roman"/>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EF24F0-E0EF-4DD0-ACFF-9B45B2159728}">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14887</Words>
  <Characters>15604</Characters>
  <Lines>178</Lines>
  <Paragraphs>50</Paragraphs>
  <TotalTime>0</TotalTime>
  <ScaleCrop>false</ScaleCrop>
  <LinksUpToDate>false</LinksUpToDate>
  <CharactersWithSpaces>15616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2025-12-03T04:02:00Z</dcterms:created>
  <dc:creator>冯李春</dc:creator>
  <cp:lastModifiedBy>ZZW</cp:lastModifiedBy>
  <dcterms:modified xsi:type="dcterms:W3CDTF">2026-01-30T02:43:44Z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eyJoZGlkIjoiMGNhOGE3NGVkOTMyNmNlZDEzNTQ5ZDlkMDlhNjIzNjgiLCJ1c2VySWQiOiI1NjkxMzg5OTYifQ==</vt:lpwstr>
  </property>
  <property fmtid="{D5CDD505-2E9C-101B-9397-08002B2CF9AE}" pid="3" name="KSOProductBuildVer">
    <vt:lpwstr>2052-12.1.0.20305</vt:lpwstr>
  </property>
  <property fmtid="{D5CDD505-2E9C-101B-9397-08002B2CF9AE}" pid="4" name="ICV">
    <vt:lpwstr>1893E60C609449AE8F163D4E57201782_13</vt:lpwstr>
  </property>
</Properties>
</file>